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74" w:rsidRDefault="00320809" w:rsidP="00320809">
      <w:pPr>
        <w:jc w:val="center"/>
        <w:rPr>
          <w:b/>
          <w:color w:val="4472C4" w:themeColor="accent5"/>
          <w:sz w:val="36"/>
          <w:szCs w:val="36"/>
        </w:rPr>
      </w:pPr>
      <w:r w:rsidRPr="00320809">
        <w:rPr>
          <w:b/>
          <w:color w:val="4472C4" w:themeColor="accent5"/>
          <w:sz w:val="36"/>
          <w:szCs w:val="36"/>
        </w:rPr>
        <w:t xml:space="preserve">„Przemoc w wychowaniu </w:t>
      </w:r>
      <w:r w:rsidR="001E2274">
        <w:rPr>
          <w:b/>
          <w:color w:val="4472C4" w:themeColor="accent5"/>
          <w:sz w:val="36"/>
          <w:szCs w:val="36"/>
        </w:rPr>
        <w:t>-</w:t>
      </w:r>
      <w:r w:rsidR="00EC038E">
        <w:rPr>
          <w:b/>
          <w:color w:val="4472C4" w:themeColor="accent5"/>
          <w:sz w:val="36"/>
          <w:szCs w:val="36"/>
        </w:rPr>
        <w:t xml:space="preserve"> odwrót od tradycji?</w:t>
      </w:r>
      <w:r w:rsidR="00F05599" w:rsidRPr="00320809">
        <w:rPr>
          <w:b/>
          <w:color w:val="4472C4" w:themeColor="accent5"/>
          <w:sz w:val="36"/>
          <w:szCs w:val="36"/>
        </w:rPr>
        <w:t>”</w:t>
      </w:r>
    </w:p>
    <w:p w:rsidR="00F05599" w:rsidRPr="00320809" w:rsidRDefault="00953A73" w:rsidP="00320809">
      <w:pPr>
        <w:jc w:val="center"/>
        <w:rPr>
          <w:b/>
          <w:color w:val="4472C4" w:themeColor="accent5"/>
          <w:sz w:val="36"/>
          <w:szCs w:val="36"/>
        </w:rPr>
      </w:pPr>
      <w:r w:rsidRPr="00320809">
        <w:rPr>
          <w:b/>
          <w:color w:val="4472C4" w:themeColor="accent5"/>
          <w:sz w:val="36"/>
          <w:szCs w:val="36"/>
        </w:rPr>
        <w:t xml:space="preserve"> </w:t>
      </w:r>
      <w:r w:rsidR="00F05599" w:rsidRPr="00320809">
        <w:rPr>
          <w:b/>
          <w:color w:val="4472C4" w:themeColor="accent5"/>
          <w:sz w:val="36"/>
          <w:szCs w:val="36"/>
        </w:rPr>
        <w:t>Monitoring Rzecznika Praw Dziecka 2016</w:t>
      </w:r>
      <w:r w:rsidR="00437EB6">
        <w:rPr>
          <w:b/>
          <w:color w:val="4472C4" w:themeColor="accent5"/>
          <w:sz w:val="36"/>
          <w:szCs w:val="36"/>
        </w:rPr>
        <w:t>*</w:t>
      </w:r>
    </w:p>
    <w:p w:rsidR="000756F3" w:rsidRDefault="000756F3" w:rsidP="000756F3">
      <w:pPr>
        <w:jc w:val="center"/>
        <w:rPr>
          <w:b/>
          <w:color w:val="ED7D31" w:themeColor="accent2"/>
          <w:sz w:val="24"/>
          <w:szCs w:val="24"/>
        </w:rPr>
      </w:pPr>
    </w:p>
    <w:p w:rsidR="00953A73" w:rsidRPr="00FB4722" w:rsidRDefault="00953A73" w:rsidP="000756F3">
      <w:pPr>
        <w:jc w:val="center"/>
        <w:rPr>
          <w:b/>
          <w:color w:val="ED7D31" w:themeColor="accent2"/>
          <w:sz w:val="24"/>
          <w:szCs w:val="24"/>
        </w:rPr>
      </w:pPr>
      <w:r w:rsidRPr="00FB4722">
        <w:rPr>
          <w:b/>
          <w:color w:val="ED7D31" w:themeColor="accent2"/>
          <w:sz w:val="24"/>
          <w:szCs w:val="24"/>
        </w:rPr>
        <w:t>UDERZANIE DZIECKA TZW. KLAPS</w:t>
      </w:r>
    </w:p>
    <w:p w:rsidR="00F05599" w:rsidRPr="00BD2D93" w:rsidRDefault="00F05599" w:rsidP="00F05599">
      <w:pPr>
        <w:jc w:val="both"/>
      </w:pPr>
      <w:r w:rsidRPr="00BD2D93">
        <w:t>Niemal co drugi dorosły Polak akceptuje uderzanie dziecka (klaps). Poziom akceptacji k</w:t>
      </w:r>
      <w:r w:rsidR="001E2274">
        <w:t xml:space="preserve">lapsów jest zdecydowanie wyższy, </w:t>
      </w:r>
      <w:r w:rsidRPr="00BD2D93">
        <w:t>niż akceptacji bicia dziecka</w:t>
      </w:r>
      <w:r w:rsidR="00D45D50">
        <w:t xml:space="preserve"> (tzw. lanie)</w:t>
      </w:r>
      <w:r w:rsidRPr="00BD2D93">
        <w:t>. Z drugiej strony, zdecydowanych przeciwników klapsów jest ponad dwukrotnie mniej niż z</w:t>
      </w:r>
      <w:r w:rsidR="00D45D50">
        <w:t xml:space="preserve">decydowanych przeciwników </w:t>
      </w:r>
      <w:r w:rsidRPr="00BD2D93">
        <w:t>lania. Wśród  ro</w:t>
      </w:r>
      <w:r w:rsidR="00D45D50">
        <w:t xml:space="preserve">dziców dzieci do 18. roku życia </w:t>
      </w:r>
      <w:r w:rsidRPr="00BD2D93">
        <w:t>dezaprobata uderzania dziecka jest wyższa, wyraża ją co trzeci rodzic. Postawy przeciwne uderzaniu dziecka są więc częstsze wśród obecnych rodziców w porównaniu z</w:t>
      </w:r>
      <w:r w:rsidR="00320809" w:rsidRPr="00BD2D93">
        <w:t>e</w:t>
      </w:r>
      <w:r w:rsidRPr="00BD2D93">
        <w:t xml:space="preserve"> starszą generacją.</w:t>
      </w:r>
    </w:p>
    <w:p w:rsidR="00F05599" w:rsidRDefault="00F05599" w:rsidP="00FB4722">
      <w:pPr>
        <w:jc w:val="center"/>
        <w:rPr>
          <w:b/>
          <w:sz w:val="20"/>
          <w:szCs w:val="20"/>
        </w:rPr>
      </w:pPr>
      <w:r w:rsidRPr="007729DE">
        <w:rPr>
          <w:b/>
          <w:noProof/>
          <w:sz w:val="20"/>
          <w:szCs w:val="20"/>
          <w:lang w:eastAsia="pl-PL"/>
        </w:rPr>
        <w:drawing>
          <wp:inline distT="0" distB="0" distL="0" distR="0" wp14:anchorId="420B0AEA" wp14:editId="0EE857CF">
            <wp:extent cx="4359859" cy="3028315"/>
            <wp:effectExtent l="0" t="0" r="317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2818" cy="308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9DE">
        <w:rPr>
          <w:b/>
          <w:noProof/>
          <w:sz w:val="20"/>
          <w:szCs w:val="20"/>
          <w:lang w:eastAsia="pl-PL"/>
        </w:rPr>
        <w:drawing>
          <wp:inline distT="0" distB="0" distL="0" distR="0" wp14:anchorId="56A828F4" wp14:editId="0C380943">
            <wp:extent cx="4330599" cy="2945712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7167" cy="305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F3" w:rsidRPr="000756F3" w:rsidRDefault="00320809" w:rsidP="000756F3">
      <w:pPr>
        <w:jc w:val="both"/>
      </w:pPr>
      <w:r w:rsidRPr="00BD2D93">
        <w:lastRenderedPageBreak/>
        <w:t>O</w:t>
      </w:r>
      <w:r w:rsidR="00F05599" w:rsidRPr="00BD2D93">
        <w:t>ptymistycznie interpretować można różnice w głównych grupach porównań dotyczących akceptac</w:t>
      </w:r>
      <w:r w:rsidR="00D45D50">
        <w:t xml:space="preserve">ji uderzania dziecka (klapsów). W </w:t>
      </w:r>
      <w:r w:rsidR="00F05599" w:rsidRPr="00BD2D93">
        <w:t xml:space="preserve">zestawieniach widoczny jest wyraźny spadek odsetka osób </w:t>
      </w:r>
      <w:r w:rsidRPr="00BD2D93">
        <w:t xml:space="preserve">akceptujących uderzanie dziecka, </w:t>
      </w:r>
      <w:r w:rsidR="00F05599" w:rsidRPr="00BD2D93">
        <w:t xml:space="preserve">a jednocześnie wzrost osób przeciwnych takim </w:t>
      </w:r>
      <w:proofErr w:type="spellStart"/>
      <w:r w:rsidR="00F05599" w:rsidRPr="00BD2D93">
        <w:t>zachowaniom</w:t>
      </w:r>
      <w:proofErr w:type="spellEnd"/>
      <w:r w:rsidR="00F05599" w:rsidRPr="00BD2D93">
        <w:t xml:space="preserve">. W tej więc kwestii </w:t>
      </w:r>
      <w:r w:rsidRPr="00BD2D93">
        <w:t>odnotowujemy</w:t>
      </w:r>
      <w:r w:rsidR="00F05599" w:rsidRPr="00BD2D93">
        <w:t xml:space="preserve"> wyraźną korzystną tendencję spadkową. Należy jed</w:t>
      </w:r>
      <w:r w:rsidRPr="00BD2D93">
        <w:t>nak zwrócić uwagę, że liczba</w:t>
      </w:r>
      <w:r w:rsidR="001E2274">
        <w:t xml:space="preserve"> z</w:t>
      </w:r>
      <w:r w:rsidR="00F05599" w:rsidRPr="00BD2D93">
        <w:t>decydowanych zwolenników klapsów od kilku lat nie zmienia się w wyraź</w:t>
      </w:r>
      <w:r w:rsidR="00D45D50">
        <w:t>ny sposób, wahając się między 10-10 proc.</w:t>
      </w:r>
    </w:p>
    <w:p w:rsidR="00953A73" w:rsidRPr="00FB4722" w:rsidRDefault="00953A73" w:rsidP="000106C6">
      <w:pPr>
        <w:jc w:val="center"/>
        <w:rPr>
          <w:b/>
          <w:color w:val="ED7D31" w:themeColor="accent2"/>
          <w:sz w:val="24"/>
          <w:szCs w:val="24"/>
        </w:rPr>
      </w:pPr>
      <w:r w:rsidRPr="00FB4722">
        <w:rPr>
          <w:b/>
          <w:color w:val="ED7D31" w:themeColor="accent2"/>
          <w:sz w:val="24"/>
          <w:szCs w:val="24"/>
        </w:rPr>
        <w:t>BICIE DZIECKA TZW. LANIE</w:t>
      </w:r>
    </w:p>
    <w:p w:rsidR="00953A73" w:rsidRPr="00BD2D93" w:rsidRDefault="00953A73" w:rsidP="00F05599">
      <w:pPr>
        <w:jc w:val="both"/>
      </w:pPr>
      <w:r w:rsidRPr="00BD2D93">
        <w:t>Jakkolwiek poziom zdecydowanej aprobaty bicia dzieci jest w Polsce raczej niski, to w uzyskanym rozkładzie danych warto zwrócić uwagę na to, że zdecydowanie przeciwnych biciu dzieci jest jedynie około połowa dorosłych Polaków. Rodzice „aktualni” nieco częściej niż inni dorośli wyrażają zdecyd</w:t>
      </w:r>
      <w:r w:rsidR="00D45D50">
        <w:t>owaną negatywną opinię na temat</w:t>
      </w:r>
      <w:r w:rsidRPr="00BD2D93">
        <w:t xml:space="preserve"> bicia dzieci.</w:t>
      </w:r>
    </w:p>
    <w:p w:rsidR="00F05599" w:rsidRPr="007729DE" w:rsidRDefault="00F05599" w:rsidP="00FB4722">
      <w:pPr>
        <w:jc w:val="center"/>
        <w:rPr>
          <w:sz w:val="20"/>
          <w:szCs w:val="20"/>
        </w:rPr>
      </w:pPr>
      <w:r w:rsidRPr="007729DE">
        <w:rPr>
          <w:noProof/>
          <w:sz w:val="20"/>
          <w:szCs w:val="20"/>
          <w:lang w:eastAsia="pl-PL"/>
        </w:rPr>
        <w:drawing>
          <wp:inline distT="0" distB="0" distL="0" distR="0" wp14:anchorId="52B54DA5" wp14:editId="1070824C">
            <wp:extent cx="4388503" cy="308449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9671" cy="31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9DE">
        <w:rPr>
          <w:noProof/>
          <w:sz w:val="20"/>
          <w:szCs w:val="20"/>
          <w:lang w:eastAsia="pl-PL"/>
        </w:rPr>
        <w:drawing>
          <wp:inline distT="0" distB="0" distL="0" distR="0" wp14:anchorId="6647CA20" wp14:editId="6B221540">
            <wp:extent cx="4615891" cy="3152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4802" cy="320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93" w:rsidRPr="00BD2D93" w:rsidRDefault="00953A73" w:rsidP="00BD2D93">
      <w:pPr>
        <w:jc w:val="both"/>
      </w:pPr>
      <w:r w:rsidRPr="00BD2D93">
        <w:lastRenderedPageBreak/>
        <w:t>Podobnie można stawiać tezę o występowaniu spadkowej tendencji w zakr</w:t>
      </w:r>
      <w:r w:rsidR="00320809" w:rsidRPr="00BD2D93">
        <w:t xml:space="preserve">esie społecznej aprobaty bicia </w:t>
      </w:r>
      <w:r w:rsidRPr="00BD2D93">
        <w:t>dzieci (</w:t>
      </w:r>
      <w:r w:rsidR="00320809" w:rsidRPr="00BD2D93">
        <w:t>tzw. lania). Na przestrzeni ostatnich pięciu lat</w:t>
      </w:r>
      <w:r w:rsidRPr="00BD2D93">
        <w:t xml:space="preserve"> spadek ten, jakkolwiek niesystematyczny, jest wyraźnie widoczny w dwóch pod</w:t>
      </w:r>
      <w:r w:rsidR="00D45D50">
        <w:t xml:space="preserve">stawowych porównywanych grupach: </w:t>
      </w:r>
      <w:r w:rsidR="00320809" w:rsidRPr="00BD2D93">
        <w:t xml:space="preserve">aprobujących </w:t>
      </w:r>
      <w:r w:rsidR="001E2274">
        <w:br/>
      </w:r>
      <w:r w:rsidR="00320809" w:rsidRPr="00BD2D93">
        <w:t xml:space="preserve">i przeciwników, </w:t>
      </w:r>
      <w:r w:rsidRPr="00BD2D93">
        <w:t xml:space="preserve">których także </w:t>
      </w:r>
      <w:r w:rsidR="00320809" w:rsidRPr="00BD2D93">
        <w:t xml:space="preserve">- </w:t>
      </w:r>
      <w:r w:rsidRPr="00BD2D93">
        <w:t>choć niesystematycznie</w:t>
      </w:r>
      <w:r w:rsidR="00320809" w:rsidRPr="00BD2D93">
        <w:t xml:space="preserve"> -</w:t>
      </w:r>
      <w:r w:rsidRPr="00BD2D93">
        <w:t xml:space="preserve"> liczebność wzrasta. Zmiany te są jeszcze bardziej widoczne w porównaniach z danymi z badań prowadzonych w 2008 roku. Jeśli</w:t>
      </w:r>
      <w:r w:rsidR="00320809" w:rsidRPr="00BD2D93">
        <w:t xml:space="preserve"> natomiast odwołać się do </w:t>
      </w:r>
      <w:r w:rsidRPr="00BD2D93">
        <w:t xml:space="preserve">podobnych danych </w:t>
      </w:r>
      <w:r w:rsidR="00D45D50">
        <w:t xml:space="preserve">- </w:t>
      </w:r>
      <w:r w:rsidRPr="00BD2D93">
        <w:t>sprze</w:t>
      </w:r>
      <w:r w:rsidR="00320809" w:rsidRPr="00BD2D93">
        <w:t xml:space="preserve">d ponad 20 lat </w:t>
      </w:r>
      <w:r w:rsidR="00D45D50">
        <w:t xml:space="preserve">- </w:t>
      </w:r>
      <w:r w:rsidR="00320809" w:rsidRPr="00BD2D93">
        <w:t xml:space="preserve">spadek ten jest znaczący. Analogicznie, jak </w:t>
      </w:r>
      <w:r w:rsidRPr="00BD2D93">
        <w:t>w przypadku klapsów, także tu spadek dotyczy przede wszystkim o</w:t>
      </w:r>
      <w:r w:rsidR="00320809" w:rsidRPr="00BD2D93">
        <w:t xml:space="preserve">sób umiarkowanie akceptujących bicie, wahania w grupie </w:t>
      </w:r>
      <w:r w:rsidRPr="00BD2D93">
        <w:t xml:space="preserve">zdecydowanych zwolenników </w:t>
      </w:r>
      <w:r w:rsidR="00320809" w:rsidRPr="00BD2D93">
        <w:t>twierdzenia „L</w:t>
      </w:r>
      <w:r w:rsidRPr="00BD2D93">
        <w:t>anie jeszcze nikomu specjalnie nie zaszkodziło” są znacznie mniejsze. Możemy też zauważyć duży wzrost w gru</w:t>
      </w:r>
      <w:r w:rsidR="00320809" w:rsidRPr="00BD2D93">
        <w:t xml:space="preserve">pie zdecydowanych przeciwników bicia dzieci, co jednak nie oznacza z całą pewnością, że taka znacząca zmiana postaw </w:t>
      </w:r>
      <w:r w:rsidRPr="00BD2D93">
        <w:t>następuje. Wyd</w:t>
      </w:r>
      <w:r w:rsidR="00320809" w:rsidRPr="00BD2D93">
        <w:t xml:space="preserve">aje się, </w:t>
      </w:r>
      <w:r w:rsidRPr="00BD2D93">
        <w:t>że częściowo ten skok tłumaczyć można tym, iż przestajemy się przyznawać do aprobowania bicia dzieci wskutek klimatu ogólnego przekazu społecz</w:t>
      </w:r>
      <w:r w:rsidR="00320809" w:rsidRPr="00BD2D93">
        <w:t xml:space="preserve">nego </w:t>
      </w:r>
      <w:r w:rsidR="007B364E">
        <w:t xml:space="preserve">(zwłaszcza celowego, </w:t>
      </w:r>
      <w:r w:rsidR="00320809" w:rsidRPr="00BD2D93">
        <w:t xml:space="preserve">w tym kampanie społeczne) </w:t>
      </w:r>
      <w:r w:rsidRPr="00BD2D93">
        <w:t xml:space="preserve">o niewłaściwości tego typu </w:t>
      </w:r>
      <w:proofErr w:type="spellStart"/>
      <w:r w:rsidRPr="00BD2D93">
        <w:t>zachowań</w:t>
      </w:r>
      <w:proofErr w:type="spellEnd"/>
      <w:r w:rsidRPr="00BD2D93">
        <w:t xml:space="preserve"> wobec dzieci. Jeś</w:t>
      </w:r>
      <w:r w:rsidR="00320809" w:rsidRPr="00BD2D93">
        <w:t xml:space="preserve">li tak interpretować </w:t>
      </w:r>
      <w:r w:rsidRPr="00BD2D93">
        <w:t xml:space="preserve">występujące różnice, to i tak ostateczna </w:t>
      </w:r>
      <w:r w:rsidR="00320809" w:rsidRPr="00BD2D93">
        <w:t>ko</w:t>
      </w:r>
      <w:r w:rsidR="007B364E">
        <w:t xml:space="preserve">nkluzja ma </w:t>
      </w:r>
      <w:r w:rsidR="00320809" w:rsidRPr="00BD2D93">
        <w:t>wymiar pozytywny -</w:t>
      </w:r>
      <w:r w:rsidRPr="00BD2D93">
        <w:t xml:space="preserve"> tego typu zmiana jest jak najbardziej pożądana. </w:t>
      </w: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FB4722" w:rsidRDefault="00FB4722" w:rsidP="000106C6">
      <w:pPr>
        <w:jc w:val="center"/>
        <w:rPr>
          <w:b/>
          <w:color w:val="ED7D31" w:themeColor="accent2"/>
          <w:sz w:val="24"/>
          <w:szCs w:val="24"/>
        </w:rPr>
      </w:pPr>
      <w:r w:rsidRPr="00FB4722">
        <w:rPr>
          <w:b/>
          <w:color w:val="ED7D31" w:themeColor="accent2"/>
          <w:sz w:val="24"/>
          <w:szCs w:val="24"/>
        </w:rPr>
        <w:t>PRZYZNANIE SIĘ DO STOSOWANIA KLAPSA I LANIA</w:t>
      </w:r>
    </w:p>
    <w:p w:rsidR="000106C6" w:rsidRPr="00BD2D93" w:rsidRDefault="000106C6" w:rsidP="000106C6">
      <w:pPr>
        <w:jc w:val="both"/>
        <w:rPr>
          <w:b/>
          <w:color w:val="ED7D31" w:themeColor="accent2"/>
        </w:rPr>
      </w:pPr>
      <w:r w:rsidRPr="00BD2D93">
        <w:t>Rodzice zdecydowanie „chętniej” przy</w:t>
      </w:r>
      <w:r w:rsidR="001E2274">
        <w:t xml:space="preserve">znają się do stosowania klapsów, </w:t>
      </w:r>
      <w:r w:rsidRPr="00BD2D93">
        <w:t xml:space="preserve">niż do sprawiania dziecku lania. Ponad połowa (55 proc.) rodziców dzieci do 18 roku życia przyznała się </w:t>
      </w:r>
      <w:r w:rsidRPr="007B364E">
        <w:t>do zastosowania lub stosowania klapsów</w:t>
      </w:r>
      <w:r w:rsidRPr="00BD2D93">
        <w:t>. We wcz</w:t>
      </w:r>
      <w:r w:rsidR="00984915">
        <w:t>eśniejszej generacji rodziców (</w:t>
      </w:r>
      <w:r w:rsidRPr="00BD2D93">
        <w:t>posiadających już dorosłe dzieci) ten wskaźnik jest zdecydowanie wyższy (62 proc.)</w:t>
      </w:r>
      <w:r w:rsidR="001E2274">
        <w:t>.</w:t>
      </w:r>
    </w:p>
    <w:p w:rsidR="000106C6" w:rsidRPr="00BD2D93" w:rsidRDefault="000106C6" w:rsidP="000106C6">
      <w:pPr>
        <w:jc w:val="both"/>
      </w:pPr>
      <w:r w:rsidRPr="00BD2D93">
        <w:t>Niewielu rodziców (8 proc.) przyznaje się do sprawiania dzieciom lania. Częściej do bic</w:t>
      </w:r>
      <w:r w:rsidR="00984915">
        <w:t>ia dzieci przyznają się rodzice</w:t>
      </w:r>
      <w:r w:rsidRPr="00BD2D93">
        <w:t xml:space="preserve"> starszej generacji (13 proc.)</w:t>
      </w:r>
      <w:r w:rsidR="000756F3">
        <w:t xml:space="preserve">. </w:t>
      </w:r>
      <w:r w:rsidRPr="00BD2D93">
        <w:t>Wydaje się, że bez względu na to</w:t>
      </w:r>
      <w:r w:rsidR="001E2274">
        <w:t>,</w:t>
      </w:r>
      <w:r w:rsidRPr="00BD2D93">
        <w:t xml:space="preserve"> jak niedoszacowane są te wskaźniki, sam fakt niskich ujawnień i różnica w poziomie tych ujawnień w por</w:t>
      </w:r>
      <w:r w:rsidR="007B364E">
        <w:t>ównaniu generacji rodziców, może być interpretowany</w:t>
      </w:r>
      <w:r w:rsidRPr="00BD2D93">
        <w:t xml:space="preserve"> jako istnienie tendencji „odwrotu od tradycji” wykorzystywania przemocy w wychowaniu. </w:t>
      </w:r>
    </w:p>
    <w:p w:rsidR="000756F3" w:rsidRDefault="00FB4722" w:rsidP="00FB4722">
      <w:pPr>
        <w:jc w:val="center"/>
        <w:rPr>
          <w:b/>
          <w:noProof/>
          <w:color w:val="ED7D31" w:themeColor="accent2"/>
          <w:sz w:val="20"/>
          <w:szCs w:val="20"/>
          <w:lang w:eastAsia="pl-PL"/>
        </w:rPr>
      </w:pPr>
      <w:r w:rsidRPr="007729DE">
        <w:rPr>
          <w:b/>
          <w:noProof/>
          <w:color w:val="ED7D31" w:themeColor="accent2"/>
          <w:sz w:val="20"/>
          <w:szCs w:val="20"/>
          <w:lang w:eastAsia="pl-PL"/>
        </w:rPr>
        <w:drawing>
          <wp:inline distT="0" distB="0" distL="0" distR="0" wp14:anchorId="37B9F31B" wp14:editId="73B0332A">
            <wp:extent cx="4597400" cy="280172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035" cy="284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22" w:rsidRDefault="00FB4722" w:rsidP="000756F3">
      <w:pPr>
        <w:jc w:val="center"/>
        <w:rPr>
          <w:b/>
          <w:noProof/>
          <w:color w:val="ED7D31" w:themeColor="accent2"/>
          <w:sz w:val="20"/>
          <w:szCs w:val="20"/>
          <w:lang w:eastAsia="pl-PL"/>
        </w:rPr>
      </w:pPr>
      <w:r w:rsidRPr="00D4712C">
        <w:rPr>
          <w:b/>
          <w:noProof/>
          <w:color w:val="ED7D31" w:themeColor="accent2"/>
          <w:sz w:val="20"/>
          <w:szCs w:val="20"/>
          <w:lang w:eastAsia="pl-PL"/>
        </w:rPr>
        <w:lastRenderedPageBreak/>
        <w:drawing>
          <wp:inline distT="0" distB="0" distL="0" distR="0" wp14:anchorId="49A7C2BA" wp14:editId="43E625C6">
            <wp:extent cx="4784141" cy="332070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3812" cy="33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F3" w:rsidRDefault="000756F3" w:rsidP="00FB4722">
      <w:pPr>
        <w:jc w:val="center"/>
        <w:rPr>
          <w:b/>
          <w:color w:val="ED7D31" w:themeColor="accent2"/>
          <w:sz w:val="20"/>
          <w:szCs w:val="20"/>
        </w:rPr>
      </w:pPr>
    </w:p>
    <w:p w:rsidR="00FB4722" w:rsidRPr="00FB4722" w:rsidRDefault="00FB4722" w:rsidP="000106C6">
      <w:pPr>
        <w:jc w:val="center"/>
        <w:rPr>
          <w:b/>
          <w:color w:val="ED7D31" w:themeColor="accent2"/>
          <w:sz w:val="24"/>
          <w:szCs w:val="24"/>
        </w:rPr>
      </w:pPr>
      <w:r w:rsidRPr="00FB4722">
        <w:rPr>
          <w:b/>
          <w:color w:val="ED7D31" w:themeColor="accent2"/>
          <w:sz w:val="24"/>
          <w:szCs w:val="24"/>
        </w:rPr>
        <w:t>KIEDY DZIECKO MOŻE „DOSTAĆ W SKÓRĘ”?</w:t>
      </w:r>
    </w:p>
    <w:p w:rsidR="00FB4722" w:rsidRPr="00BD2D93" w:rsidRDefault="00FB4722" w:rsidP="00FB4722">
      <w:pPr>
        <w:jc w:val="both"/>
      </w:pPr>
      <w:r w:rsidRPr="00BD2D93">
        <w:t>Jeśli zapytamy o poziom akcep</w:t>
      </w:r>
      <w:r w:rsidR="007B364E">
        <w:t xml:space="preserve">tacji przemocy poprzez sytuacje, </w:t>
      </w:r>
      <w:r w:rsidRPr="00BD2D93">
        <w:t>które uprawniają do zastosowa</w:t>
      </w:r>
      <w:r w:rsidR="007B364E">
        <w:t xml:space="preserve">nia kar cielesnych, okazuje się, </w:t>
      </w:r>
      <w:r w:rsidRPr="00BD2D93">
        <w:t>że spostrzeganie bicia dziecka jako metody wychowawczej jest w rzeczywistości częstsze. Jedynie 52 proc. zdecydowanie wyklucza kary cielesne bez względu na okoliczności.</w:t>
      </w:r>
    </w:p>
    <w:p w:rsidR="00FB4722" w:rsidRPr="007729DE" w:rsidRDefault="00FB4722" w:rsidP="00FB4722">
      <w:pPr>
        <w:jc w:val="center"/>
        <w:rPr>
          <w:sz w:val="20"/>
          <w:szCs w:val="20"/>
        </w:rPr>
      </w:pPr>
      <w:r w:rsidRPr="00D44797">
        <w:rPr>
          <w:noProof/>
          <w:sz w:val="20"/>
          <w:szCs w:val="20"/>
          <w:lang w:eastAsia="pl-PL"/>
        </w:rPr>
        <w:drawing>
          <wp:inline distT="0" distB="0" distL="0" distR="0" wp14:anchorId="251EFA34" wp14:editId="307150AB">
            <wp:extent cx="4344645" cy="295555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9083" cy="301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953A73" w:rsidRDefault="00953A73" w:rsidP="000106C6">
      <w:pPr>
        <w:jc w:val="center"/>
        <w:rPr>
          <w:b/>
          <w:color w:val="ED7D31" w:themeColor="accent2"/>
          <w:sz w:val="24"/>
          <w:szCs w:val="24"/>
        </w:rPr>
      </w:pPr>
      <w:r w:rsidRPr="00FB4722">
        <w:rPr>
          <w:b/>
          <w:color w:val="ED7D31" w:themeColor="accent2"/>
          <w:sz w:val="24"/>
          <w:szCs w:val="24"/>
        </w:rPr>
        <w:lastRenderedPageBreak/>
        <w:t>WIEDZA O PRAWNYM ZAKAZIE KAR CIELESNYCH</w:t>
      </w:r>
    </w:p>
    <w:p w:rsidR="00FB4722" w:rsidRDefault="00FB4722" w:rsidP="00953A73">
      <w:pPr>
        <w:jc w:val="both"/>
      </w:pPr>
      <w:r w:rsidRPr="00BD2D93">
        <w:t>W kontekście kwestii aprobaty społecznej kar cielesnych w wychowaniu, rozpatrywać należy także wiedzę o formalnym (prawnym) zakazie kar cielesnych, który funkcjonuje w Polsce od 2010 roku. Także w tym względzie zaobserwować można korzystne zmiany jakie nastąpiły, zwłaszcza  w ostatnim czasie. Wiedzę o istnieniu w Polsce zakazu bicia dzieci dekla</w:t>
      </w:r>
      <w:r w:rsidR="007B364E">
        <w:t xml:space="preserve">ruje obecnie 45 proc. badanych i połowa rodziców </w:t>
      </w:r>
      <w:r w:rsidRPr="00BD2D93">
        <w:t xml:space="preserve">dzieci do 18 roku życia. </w:t>
      </w:r>
    </w:p>
    <w:p w:rsidR="000756F3" w:rsidRPr="00BD2D93" w:rsidRDefault="000756F3" w:rsidP="00953A73">
      <w:pPr>
        <w:jc w:val="both"/>
      </w:pPr>
    </w:p>
    <w:p w:rsidR="000106C6" w:rsidRDefault="00953A73" w:rsidP="000106C6">
      <w:pPr>
        <w:jc w:val="center"/>
        <w:rPr>
          <w:sz w:val="20"/>
          <w:szCs w:val="20"/>
        </w:rPr>
      </w:pPr>
      <w:r w:rsidRPr="007729DE">
        <w:rPr>
          <w:noProof/>
          <w:sz w:val="20"/>
          <w:szCs w:val="20"/>
          <w:lang w:eastAsia="pl-PL"/>
        </w:rPr>
        <w:drawing>
          <wp:inline distT="0" distB="0" distL="0" distR="0" wp14:anchorId="5A1A82EB" wp14:editId="7141F597">
            <wp:extent cx="4703673" cy="3232785"/>
            <wp:effectExtent l="0" t="0" r="1905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5192" cy="34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F3" w:rsidRDefault="000756F3" w:rsidP="00C656B5">
      <w:pPr>
        <w:rPr>
          <w:b/>
          <w:color w:val="ED7D31" w:themeColor="accent2"/>
          <w:sz w:val="24"/>
          <w:szCs w:val="24"/>
        </w:rPr>
      </w:pPr>
    </w:p>
    <w:p w:rsidR="000106C6" w:rsidRPr="000106C6" w:rsidRDefault="000106C6" w:rsidP="000106C6">
      <w:pPr>
        <w:jc w:val="center"/>
        <w:rPr>
          <w:sz w:val="24"/>
          <w:szCs w:val="24"/>
        </w:rPr>
      </w:pPr>
      <w:r w:rsidRPr="000106C6">
        <w:rPr>
          <w:b/>
          <w:color w:val="ED7D31" w:themeColor="accent2"/>
          <w:sz w:val="24"/>
          <w:szCs w:val="24"/>
        </w:rPr>
        <w:t>MOŻLIWE SKUTKI BICIA DZIECI POTWIERDZONE BADANIAMI NAUKOWYMI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zaburzenia rozwoju samoregulacji, jej niski poziom w wieku dorosłym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bunt, przekora, „wzajemny przymus”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 xml:space="preserve">agresja dziecięca, zaburzenia </w:t>
      </w:r>
      <w:proofErr w:type="spellStart"/>
      <w:r w:rsidRPr="00BD2D93">
        <w:t>eksternalizacyjne</w:t>
      </w:r>
      <w:proofErr w:type="spellEnd"/>
      <w:r w:rsidRPr="00BD2D93">
        <w:t xml:space="preserve"> (</w:t>
      </w:r>
      <w:proofErr w:type="spellStart"/>
      <w:r w:rsidRPr="00BD2D93">
        <w:t>acting</w:t>
      </w:r>
      <w:proofErr w:type="spellEnd"/>
      <w:r w:rsidRPr="00BD2D93">
        <w:t>-out)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zachowania antyspołeczne dziecięce oraz w dorosłości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 xml:space="preserve">zaburzenia </w:t>
      </w:r>
      <w:proofErr w:type="spellStart"/>
      <w:r w:rsidRPr="00BD2D93">
        <w:t>internalizacyjne</w:t>
      </w:r>
      <w:proofErr w:type="spellEnd"/>
      <w:r w:rsidRPr="00BD2D93">
        <w:t xml:space="preserve"> i problemy zdrowia psychicznego (lęki, depresja, niska samoocena) w dzieciństwie i w dorosłości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używanie substancji psychoaktywnych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rozwój negatywnych relacji rodzic-dziecko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zaburzenia poznawcze (koncentracji uwagi, IQ)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podatność na nadużycia (fizyczne) ze strony innych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normalizacja przemocy, jej  aprobata, akceptacja karania fizycznego</w:t>
      </w:r>
    </w:p>
    <w:p w:rsidR="000106C6" w:rsidRPr="00BD2D93" w:rsidRDefault="000106C6" w:rsidP="000106C6">
      <w:pPr>
        <w:pStyle w:val="Akapitzlist"/>
        <w:numPr>
          <w:ilvl w:val="0"/>
          <w:numId w:val="12"/>
        </w:numPr>
        <w:jc w:val="both"/>
      </w:pPr>
      <w:r w:rsidRPr="00BD2D93">
        <w:t>spostrzeganie świata jako wrogiego, zagrażającego</w:t>
      </w:r>
    </w:p>
    <w:p w:rsidR="000106C6" w:rsidRPr="000106C6" w:rsidRDefault="000106C6" w:rsidP="000106C6">
      <w:pPr>
        <w:jc w:val="both"/>
      </w:pP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0756F3" w:rsidRDefault="000756F3" w:rsidP="000106C6">
      <w:pPr>
        <w:jc w:val="center"/>
        <w:rPr>
          <w:b/>
          <w:color w:val="ED7D31" w:themeColor="accent2"/>
          <w:sz w:val="24"/>
          <w:szCs w:val="24"/>
        </w:rPr>
      </w:pPr>
    </w:p>
    <w:p w:rsidR="00437EB6" w:rsidRPr="000106C6" w:rsidRDefault="00EC038E" w:rsidP="000106C6">
      <w:pPr>
        <w:jc w:val="center"/>
        <w:rPr>
          <w:b/>
          <w:color w:val="ED7D31" w:themeColor="accent2"/>
          <w:sz w:val="24"/>
          <w:szCs w:val="24"/>
        </w:rPr>
      </w:pPr>
      <w:r w:rsidRPr="000106C6">
        <w:rPr>
          <w:b/>
          <w:color w:val="ED7D31" w:themeColor="accent2"/>
          <w:sz w:val="24"/>
          <w:szCs w:val="24"/>
        </w:rPr>
        <w:lastRenderedPageBreak/>
        <w:t>GŁÓWNE WNIOSKI</w:t>
      </w:r>
    </w:p>
    <w:p w:rsidR="00EC038E" w:rsidRDefault="00EC038E" w:rsidP="007729DE">
      <w:pPr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Poziom aprobaty:</w:t>
      </w:r>
    </w:p>
    <w:p w:rsidR="00805E77" w:rsidRPr="00EC038E" w:rsidRDefault="002C2B81" w:rsidP="00412EB9">
      <w:pPr>
        <w:pStyle w:val="Akapitzlist"/>
        <w:numPr>
          <w:ilvl w:val="0"/>
          <w:numId w:val="2"/>
        </w:numPr>
        <w:jc w:val="both"/>
      </w:pPr>
      <w:r w:rsidRPr="00EC038E">
        <w:t xml:space="preserve">Poziom aprobaty społecznej przemocy w wychowaniu waha się </w:t>
      </w:r>
      <w:r w:rsidR="00EC038E">
        <w:t>w zależności od</w:t>
      </w:r>
      <w:r w:rsidRPr="00EC038E">
        <w:t xml:space="preserve"> rodzaju zachowania </w:t>
      </w:r>
      <w:proofErr w:type="spellStart"/>
      <w:r w:rsidRPr="00EC038E">
        <w:t>przemocowego</w:t>
      </w:r>
      <w:proofErr w:type="spellEnd"/>
      <w:r w:rsidR="00EC038E">
        <w:t xml:space="preserve"> wobec dziecka. Uderzanie dziecka (klapsy)</w:t>
      </w:r>
      <w:r w:rsidRPr="00EC038E">
        <w:t xml:space="preserve"> oraz grożenie dziecku laniem charakteryzuje się aprobatą blisko połowy dorosłej części społeczeństwa. </w:t>
      </w:r>
    </w:p>
    <w:p w:rsidR="00805E77" w:rsidRPr="00EC038E" w:rsidRDefault="00EC038E" w:rsidP="00412EB9">
      <w:pPr>
        <w:pStyle w:val="Akapitzlist"/>
        <w:numPr>
          <w:ilvl w:val="0"/>
          <w:numId w:val="2"/>
        </w:numPr>
        <w:jc w:val="both"/>
      </w:pPr>
      <w:r>
        <w:t xml:space="preserve">Niewielu dorosłych Polaków </w:t>
      </w:r>
      <w:r w:rsidR="002C2B81" w:rsidRPr="00EC038E">
        <w:t>przyznaje się</w:t>
      </w:r>
      <w:r>
        <w:t xml:space="preserve"> do uznawania bicia za </w:t>
      </w:r>
      <w:r w:rsidR="002C2B81" w:rsidRPr="00EC038E">
        <w:t>dobrą metod</w:t>
      </w:r>
      <w:r>
        <w:t>ę wychowawczą, ale jednocześnie</w:t>
      </w:r>
      <w:r w:rsidR="00412EB9">
        <w:t xml:space="preserve"> </w:t>
      </w:r>
      <w:r w:rsidR="00412EB9" w:rsidRPr="00EC038E">
        <w:t>niemal 1/3 Polaków uznaje, że dziecko zasługuje na karę cielesną</w:t>
      </w:r>
      <w:r w:rsidR="00412EB9">
        <w:t xml:space="preserve">, gdy jest nieposłuszne lub w sytuacjach </w:t>
      </w:r>
      <w:r w:rsidR="002C2B81" w:rsidRPr="00EC038E">
        <w:t>szczególnie negatywnych społec</w:t>
      </w:r>
      <w:r w:rsidR="007B364E">
        <w:t xml:space="preserve">znie lub zagrażających życiu </w:t>
      </w:r>
      <w:r w:rsidR="001E2274">
        <w:br/>
      </w:r>
      <w:r w:rsidR="007B364E">
        <w:t>i zdrowiu</w:t>
      </w:r>
      <w:r w:rsidR="002C2B81" w:rsidRPr="00EC038E">
        <w:t xml:space="preserve">. </w:t>
      </w:r>
    </w:p>
    <w:p w:rsidR="00437EB6" w:rsidRPr="000106C6" w:rsidRDefault="002C2B81" w:rsidP="007729DE">
      <w:pPr>
        <w:pStyle w:val="Akapitzlist"/>
        <w:numPr>
          <w:ilvl w:val="0"/>
          <w:numId w:val="2"/>
        </w:numPr>
        <w:jc w:val="both"/>
      </w:pPr>
      <w:r w:rsidRPr="00EC038E">
        <w:t xml:space="preserve">Całkowicie przeciwna karom cielesnym </w:t>
      </w:r>
      <w:r w:rsidR="007B364E">
        <w:t xml:space="preserve">- </w:t>
      </w:r>
      <w:r w:rsidRPr="00EC038E">
        <w:t>bez wzglę</w:t>
      </w:r>
      <w:r w:rsidR="007B364E">
        <w:t xml:space="preserve">du na okoliczności - </w:t>
      </w:r>
      <w:r w:rsidR="00412EB9">
        <w:t xml:space="preserve">jest niemal/jedynie </w:t>
      </w:r>
      <w:r w:rsidR="007B364E">
        <w:t>połowa dorosłego</w:t>
      </w:r>
      <w:r w:rsidRPr="00EC038E">
        <w:t xml:space="preserve"> społeczeństwa.</w:t>
      </w:r>
    </w:p>
    <w:p w:rsidR="00EC038E" w:rsidRDefault="00412EB9" w:rsidP="007729DE">
      <w:pPr>
        <w:jc w:val="both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>D</w:t>
      </w:r>
      <w:r w:rsidRPr="00412EB9">
        <w:rPr>
          <w:b/>
          <w:bCs/>
          <w:color w:val="ED7D31" w:themeColor="accent2"/>
          <w:sz w:val="24"/>
          <w:szCs w:val="24"/>
        </w:rPr>
        <w:t>ynamika postaw społecznych</w:t>
      </w:r>
      <w:r>
        <w:rPr>
          <w:b/>
          <w:bCs/>
          <w:color w:val="ED7D31" w:themeColor="accent2"/>
          <w:sz w:val="24"/>
          <w:szCs w:val="24"/>
        </w:rPr>
        <w:t xml:space="preserve">: </w:t>
      </w:r>
    </w:p>
    <w:p w:rsidR="00805E77" w:rsidRPr="00412EB9" w:rsidRDefault="002C2B81" w:rsidP="00412EB9">
      <w:pPr>
        <w:jc w:val="both"/>
      </w:pPr>
      <w:r w:rsidRPr="00412EB9">
        <w:t xml:space="preserve">Dokonuje się zmiana społecznych postaw wobec przemocy w wychowaniu: </w:t>
      </w:r>
    </w:p>
    <w:p w:rsidR="00805E77" w:rsidRPr="00412EB9" w:rsidRDefault="002C2B81" w:rsidP="00412EB9">
      <w:pPr>
        <w:pStyle w:val="Akapitzlist"/>
        <w:numPr>
          <w:ilvl w:val="0"/>
          <w:numId w:val="5"/>
        </w:numPr>
        <w:jc w:val="both"/>
      </w:pPr>
      <w:r w:rsidRPr="00412EB9">
        <w:t>We wszys</w:t>
      </w:r>
      <w:r w:rsidR="00412EB9">
        <w:t xml:space="preserve">tkich deklaracjach dotyczących </w:t>
      </w:r>
      <w:r w:rsidRPr="00412EB9">
        <w:t xml:space="preserve">aprobaty </w:t>
      </w:r>
      <w:proofErr w:type="spellStart"/>
      <w:r w:rsidRPr="00412EB9">
        <w:t>zachowań</w:t>
      </w:r>
      <w:proofErr w:type="spellEnd"/>
      <w:r w:rsidRPr="00412EB9">
        <w:t xml:space="preserve"> </w:t>
      </w:r>
      <w:proofErr w:type="spellStart"/>
      <w:r w:rsidRPr="00412EB9">
        <w:t>przemocowych</w:t>
      </w:r>
      <w:proofErr w:type="spellEnd"/>
      <w:r w:rsidRPr="00412EB9">
        <w:t xml:space="preserve"> oraz w kwestiach uznawan</w:t>
      </w:r>
      <w:r w:rsidR="00412EB9">
        <w:t xml:space="preserve">ia bicia za metodę wychowawczą, </w:t>
      </w:r>
      <w:r w:rsidRPr="00412EB9">
        <w:t>r</w:t>
      </w:r>
      <w:r w:rsidR="00412EB9">
        <w:t xml:space="preserve">odzice dzieci do 18. roku życia </w:t>
      </w:r>
      <w:r w:rsidR="007B364E">
        <w:t>wykazują niższą aprobatę</w:t>
      </w:r>
      <w:r w:rsidRPr="00412EB9">
        <w:t xml:space="preserve"> - </w:t>
      </w:r>
      <w:r w:rsidR="00412EB9">
        <w:t>generacyjna zmiana</w:t>
      </w:r>
      <w:r w:rsidRPr="00412EB9">
        <w:t xml:space="preserve"> postaw?</w:t>
      </w:r>
    </w:p>
    <w:p w:rsidR="00805E77" w:rsidRPr="00412EB9" w:rsidRDefault="007B364E" w:rsidP="00412EB9">
      <w:pPr>
        <w:pStyle w:val="Akapitzlist"/>
        <w:numPr>
          <w:ilvl w:val="0"/>
          <w:numId w:val="5"/>
        </w:numPr>
        <w:jc w:val="both"/>
      </w:pPr>
      <w:r>
        <w:t>Rozkład</w:t>
      </w:r>
      <w:r w:rsidR="002C2B81" w:rsidRPr="00412EB9">
        <w:t xml:space="preserve"> poziomu aprobaty </w:t>
      </w:r>
      <w:proofErr w:type="spellStart"/>
      <w:r w:rsidR="002C2B81" w:rsidRPr="00412EB9">
        <w:t>zachowań</w:t>
      </w:r>
      <w:proofErr w:type="spellEnd"/>
      <w:r w:rsidR="002C2B81" w:rsidRPr="00412EB9">
        <w:t xml:space="preserve"> przemocy i uznawania bicia za metodę </w:t>
      </w:r>
      <w:r w:rsidR="00412EB9">
        <w:t>wychowawczą ze względu na wiek</w:t>
      </w:r>
      <w:r w:rsidR="001E2274">
        <w:t xml:space="preserve"> rodzica</w:t>
      </w:r>
      <w:r w:rsidR="00412EB9">
        <w:t xml:space="preserve">, </w:t>
      </w:r>
      <w:r w:rsidR="002C2B81" w:rsidRPr="00412EB9">
        <w:t xml:space="preserve">pokazują coraz rzadszą aprobatę przemocy w wychowaniu u młodszych osób. </w:t>
      </w:r>
    </w:p>
    <w:p w:rsidR="00805E77" w:rsidRPr="00412EB9" w:rsidRDefault="002C2B81" w:rsidP="00412EB9">
      <w:pPr>
        <w:pStyle w:val="Akapitzlist"/>
        <w:numPr>
          <w:ilvl w:val="0"/>
          <w:numId w:val="5"/>
        </w:numPr>
        <w:jc w:val="both"/>
      </w:pPr>
      <w:r w:rsidRPr="00412EB9">
        <w:t xml:space="preserve">Widoczna jest coraz słabsza aprobata przemocy </w:t>
      </w:r>
      <w:r w:rsidR="00412EB9">
        <w:t xml:space="preserve">w wychowaniu w kolejnych pomiarach </w:t>
      </w:r>
      <w:r w:rsidRPr="00412EB9">
        <w:t>wskaźników podstawowy</w:t>
      </w:r>
      <w:r w:rsidR="007B364E">
        <w:t>ch na przestrzeni ostatnich lat.</w:t>
      </w:r>
      <w:r w:rsidRPr="00412EB9">
        <w:t xml:space="preserve"> </w:t>
      </w:r>
    </w:p>
    <w:p w:rsidR="00FB4722" w:rsidRDefault="00684B60" w:rsidP="007729DE">
      <w:pPr>
        <w:jc w:val="both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>W</w:t>
      </w:r>
      <w:r w:rsidRPr="00684B60">
        <w:rPr>
          <w:b/>
          <w:bCs/>
          <w:color w:val="ED7D31" w:themeColor="accent2"/>
          <w:sz w:val="24"/>
          <w:szCs w:val="24"/>
        </w:rPr>
        <w:t>iedza i zachowania</w:t>
      </w:r>
      <w:r>
        <w:rPr>
          <w:b/>
          <w:bCs/>
          <w:color w:val="ED7D31" w:themeColor="accent2"/>
          <w:sz w:val="24"/>
          <w:szCs w:val="24"/>
        </w:rPr>
        <w:t>:</w:t>
      </w:r>
    </w:p>
    <w:p w:rsidR="00805E77" w:rsidRPr="00684B60" w:rsidRDefault="002C2B81" w:rsidP="00684B60">
      <w:pPr>
        <w:pStyle w:val="Akapitzlist"/>
        <w:numPr>
          <w:ilvl w:val="0"/>
          <w:numId w:val="7"/>
        </w:numPr>
        <w:jc w:val="both"/>
      </w:pPr>
      <w:r w:rsidRPr="00684B60">
        <w:t>Mniej niż połowa dorosłej części społeczeństwa wie o istnieniu w Polsce prawn</w:t>
      </w:r>
      <w:r w:rsidR="00684B60">
        <w:t>ego zakazu kar cielesnych (</w:t>
      </w:r>
      <w:r w:rsidRPr="00684B60">
        <w:t>poziom wiedzy wzrasta</w:t>
      </w:r>
      <w:r w:rsidR="00684B60">
        <w:t xml:space="preserve">). Zakazu świadoma jest </w:t>
      </w:r>
      <w:r w:rsidRPr="00684B60">
        <w:t>p</w:t>
      </w:r>
      <w:r w:rsidR="007B364E">
        <w:t>ołowa rodziców dzieci do 18 r.ż.</w:t>
      </w:r>
    </w:p>
    <w:p w:rsidR="00805E77" w:rsidRPr="00684B60" w:rsidRDefault="002C2B81" w:rsidP="00684B60">
      <w:pPr>
        <w:pStyle w:val="Akapitzlist"/>
        <w:numPr>
          <w:ilvl w:val="0"/>
          <w:numId w:val="7"/>
        </w:numPr>
        <w:jc w:val="both"/>
      </w:pPr>
      <w:r w:rsidRPr="00684B60">
        <w:t xml:space="preserve">Ponad połowa rodziców przyznaje się do uderzania </w:t>
      </w:r>
      <w:r w:rsidR="00684B60">
        <w:t xml:space="preserve">dziecka (klapsów), </w:t>
      </w:r>
      <w:r w:rsidR="007B364E">
        <w:t>ale już zdecydowana większość</w:t>
      </w:r>
      <w:r w:rsidRPr="00684B60">
        <w:t xml:space="preserve"> nie przyznaje się do bicia</w:t>
      </w:r>
      <w:r w:rsidR="00684B60">
        <w:t xml:space="preserve"> dziecka (tzw. lania). </w:t>
      </w:r>
      <w:r w:rsidRPr="00684B60">
        <w:t xml:space="preserve">Wskaźniki maleją </w:t>
      </w:r>
      <w:r w:rsidR="00684B60">
        <w:t xml:space="preserve">w perspektywie </w:t>
      </w:r>
      <w:r w:rsidRPr="00684B60">
        <w:t xml:space="preserve">kilku lat oraz w porównaniu generacyjnym. </w:t>
      </w:r>
    </w:p>
    <w:p w:rsidR="00437EB6" w:rsidRPr="000106C6" w:rsidRDefault="002C2B81" w:rsidP="007729DE">
      <w:pPr>
        <w:pStyle w:val="Akapitzlist"/>
        <w:numPr>
          <w:ilvl w:val="0"/>
          <w:numId w:val="7"/>
        </w:numPr>
        <w:jc w:val="both"/>
      </w:pPr>
      <w:r w:rsidRPr="00684B60">
        <w:t xml:space="preserve">Większość rodziców przyznaje się do krzyczenia na dziecko, niemal połowa do grożenia dziecku biciem. </w:t>
      </w:r>
    </w:p>
    <w:p w:rsidR="00684B60" w:rsidRPr="000106C6" w:rsidRDefault="00437EB6" w:rsidP="002D5BE5">
      <w:pPr>
        <w:jc w:val="center"/>
        <w:rPr>
          <w:b/>
          <w:color w:val="ED7D31" w:themeColor="accent2"/>
          <w:sz w:val="24"/>
          <w:szCs w:val="24"/>
        </w:rPr>
      </w:pPr>
      <w:r w:rsidRPr="000106C6">
        <w:rPr>
          <w:b/>
          <w:color w:val="ED7D31" w:themeColor="accent2"/>
          <w:sz w:val="24"/>
          <w:szCs w:val="24"/>
        </w:rPr>
        <w:t>REKOMENDACJE</w:t>
      </w:r>
    </w:p>
    <w:p w:rsidR="00437EB6" w:rsidRPr="002D5BE5" w:rsidRDefault="007B364E" w:rsidP="002D5BE5">
      <w:pPr>
        <w:pStyle w:val="Akapitzlist"/>
        <w:numPr>
          <w:ilvl w:val="0"/>
          <w:numId w:val="8"/>
        </w:numPr>
        <w:jc w:val="both"/>
      </w:pPr>
      <w:r>
        <w:t>Upowszechnianie prawnego</w:t>
      </w:r>
      <w:r w:rsidR="002D5BE5">
        <w:t xml:space="preserve"> zakazu </w:t>
      </w:r>
      <w:r>
        <w:t>bicia</w:t>
      </w:r>
      <w:r w:rsidR="00437EB6" w:rsidRPr="002D5BE5">
        <w:t xml:space="preserve"> dzieci</w:t>
      </w:r>
    </w:p>
    <w:p w:rsidR="007B364E" w:rsidRDefault="002D5BE5" w:rsidP="002F6451">
      <w:pPr>
        <w:pStyle w:val="Akapitzlist"/>
        <w:numPr>
          <w:ilvl w:val="0"/>
          <w:numId w:val="8"/>
        </w:numPr>
        <w:jc w:val="both"/>
      </w:pPr>
      <w:r>
        <w:t xml:space="preserve">Edukacja społeczna </w:t>
      </w:r>
      <w:r w:rsidR="00437EB6" w:rsidRPr="002D5BE5">
        <w:t xml:space="preserve">o szkodliwości przemocy w wychowaniu i o prawach dziecka </w:t>
      </w:r>
    </w:p>
    <w:p w:rsidR="00437EB6" w:rsidRPr="002D5BE5" w:rsidRDefault="007B364E" w:rsidP="002F6451">
      <w:pPr>
        <w:pStyle w:val="Akapitzlist"/>
        <w:numPr>
          <w:ilvl w:val="0"/>
          <w:numId w:val="8"/>
        </w:numPr>
        <w:jc w:val="both"/>
      </w:pPr>
      <w:r>
        <w:t xml:space="preserve">Wdrażanie programów edukacyjno-treningowych i </w:t>
      </w:r>
      <w:proofErr w:type="spellStart"/>
      <w:r>
        <w:t>psychokorekcyjnych</w:t>
      </w:r>
      <w:proofErr w:type="spellEnd"/>
      <w:r w:rsidR="00437EB6" w:rsidRPr="002D5BE5">
        <w:t xml:space="preserve"> dla obecnych </w:t>
      </w:r>
      <w:r w:rsidR="001E2274">
        <w:br/>
      </w:r>
      <w:r w:rsidR="00437EB6" w:rsidRPr="002D5BE5">
        <w:t>i przyszłych rodzic</w:t>
      </w:r>
      <w:r>
        <w:t>ów</w:t>
      </w:r>
    </w:p>
    <w:p w:rsidR="00437EB6" w:rsidRPr="002D5BE5" w:rsidRDefault="002D5BE5" w:rsidP="002D5BE5">
      <w:pPr>
        <w:pStyle w:val="Akapitzlist"/>
        <w:numPr>
          <w:ilvl w:val="0"/>
          <w:numId w:val="8"/>
        </w:numPr>
        <w:jc w:val="both"/>
      </w:pPr>
      <w:r>
        <w:t>Promocja p</w:t>
      </w:r>
      <w:r w:rsidR="00437EB6" w:rsidRPr="002D5BE5">
        <w:t>ozytywne</w:t>
      </w:r>
      <w:r>
        <w:t>go rodzicielstwa</w:t>
      </w:r>
    </w:p>
    <w:p w:rsidR="00437EB6" w:rsidRPr="002D5BE5" w:rsidRDefault="00437EB6" w:rsidP="002D5BE5">
      <w:pPr>
        <w:pStyle w:val="Akapitzlist"/>
        <w:numPr>
          <w:ilvl w:val="0"/>
          <w:numId w:val="8"/>
        </w:numPr>
        <w:jc w:val="both"/>
      </w:pPr>
      <w:r w:rsidRPr="002D5BE5">
        <w:t xml:space="preserve">Wsparcie i pomoc rodzicom w opiece i wychowaniu </w:t>
      </w:r>
    </w:p>
    <w:p w:rsidR="00437EB6" w:rsidRPr="002D5BE5" w:rsidRDefault="00D5652A" w:rsidP="002D5BE5">
      <w:pPr>
        <w:pStyle w:val="Akapitzlist"/>
        <w:numPr>
          <w:ilvl w:val="0"/>
          <w:numId w:val="8"/>
        </w:numPr>
        <w:jc w:val="both"/>
      </w:pPr>
      <w:r>
        <w:t>Tworzenie i realizacja pr</w:t>
      </w:r>
      <w:r w:rsidR="007B364E">
        <w:t>ogramów edukacyjnych dla dzieci</w:t>
      </w:r>
    </w:p>
    <w:p w:rsidR="007B364E" w:rsidRPr="007B364E" w:rsidRDefault="00437EB6" w:rsidP="007B364E">
      <w:pPr>
        <w:pStyle w:val="Akapitzlist"/>
        <w:numPr>
          <w:ilvl w:val="0"/>
          <w:numId w:val="8"/>
        </w:numPr>
        <w:jc w:val="both"/>
      </w:pPr>
      <w:r w:rsidRPr="002D5BE5">
        <w:t>Przygotowanie profesjonalistów do rozpoznawania i działania wobec problemu</w:t>
      </w:r>
    </w:p>
    <w:p w:rsidR="000106C6" w:rsidRPr="00D5652A" w:rsidRDefault="000106C6" w:rsidP="000106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2C2B81" w:rsidRPr="001E2274">
        <w:rPr>
          <w:bCs/>
          <w:i/>
          <w:sz w:val="18"/>
          <w:szCs w:val="18"/>
        </w:rPr>
        <w:t xml:space="preserve">VI edycja w ramach monitoringu </w:t>
      </w:r>
      <w:r w:rsidRPr="001E2274">
        <w:rPr>
          <w:bCs/>
          <w:i/>
          <w:sz w:val="18"/>
          <w:szCs w:val="18"/>
        </w:rPr>
        <w:t xml:space="preserve">Rzecznika Praw Dziecka </w:t>
      </w:r>
      <w:r w:rsidR="002C2B81" w:rsidRPr="001E2274">
        <w:rPr>
          <w:bCs/>
          <w:i/>
          <w:sz w:val="18"/>
          <w:szCs w:val="18"/>
        </w:rPr>
        <w:t>społecznych post</w:t>
      </w:r>
      <w:r w:rsidRPr="001E2274">
        <w:rPr>
          <w:bCs/>
          <w:i/>
          <w:sz w:val="18"/>
          <w:szCs w:val="18"/>
        </w:rPr>
        <w:t xml:space="preserve">aw wobec przemocy w wychowaniu. Dane zebrała firma badawcza TNS Polska. Próbę (badania </w:t>
      </w:r>
      <w:proofErr w:type="spellStart"/>
      <w:r w:rsidRPr="001E2274">
        <w:rPr>
          <w:bCs/>
          <w:i/>
          <w:sz w:val="18"/>
          <w:szCs w:val="18"/>
        </w:rPr>
        <w:t>surveyowe</w:t>
      </w:r>
      <w:proofErr w:type="spellEnd"/>
      <w:r w:rsidRPr="001E2274">
        <w:rPr>
          <w:bCs/>
          <w:i/>
          <w:sz w:val="18"/>
          <w:szCs w:val="18"/>
        </w:rPr>
        <w:t>; wywiady telefoniczne wspierane komputerowo (CATI), na 1000 osobowej reprezentatywnej grupie Polaków przeprowadzono w dniach 1-7 września 2016 r.</w:t>
      </w: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0106C6" w:rsidRPr="00D5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243"/>
    <w:multiLevelType w:val="hybridMultilevel"/>
    <w:tmpl w:val="E3084B4E"/>
    <w:lvl w:ilvl="0" w:tplc="446EC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6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82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2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E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A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88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2F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73668"/>
    <w:multiLevelType w:val="hybridMultilevel"/>
    <w:tmpl w:val="069873D6"/>
    <w:lvl w:ilvl="0" w:tplc="53009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AD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2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0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C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49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17DE9"/>
    <w:multiLevelType w:val="hybridMultilevel"/>
    <w:tmpl w:val="3FB09BC0"/>
    <w:lvl w:ilvl="0" w:tplc="A98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2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4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E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8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2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4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A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DE700B"/>
    <w:multiLevelType w:val="hybridMultilevel"/>
    <w:tmpl w:val="6C64A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5550"/>
    <w:multiLevelType w:val="hybridMultilevel"/>
    <w:tmpl w:val="6262B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5741"/>
    <w:multiLevelType w:val="hybridMultilevel"/>
    <w:tmpl w:val="5E52E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6D77"/>
    <w:multiLevelType w:val="hybridMultilevel"/>
    <w:tmpl w:val="A04C3306"/>
    <w:lvl w:ilvl="0" w:tplc="C9D2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6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2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B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C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2A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513B56"/>
    <w:multiLevelType w:val="hybridMultilevel"/>
    <w:tmpl w:val="04429640"/>
    <w:lvl w:ilvl="0" w:tplc="BC1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8B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A6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C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8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86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C829FE"/>
    <w:multiLevelType w:val="hybridMultilevel"/>
    <w:tmpl w:val="65200196"/>
    <w:lvl w:ilvl="0" w:tplc="1668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C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4E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3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E8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C6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46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2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85F0C"/>
    <w:multiLevelType w:val="hybridMultilevel"/>
    <w:tmpl w:val="2F4A7F1E"/>
    <w:lvl w:ilvl="0" w:tplc="1C067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EC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A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C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89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A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4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6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8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0F5C71"/>
    <w:multiLevelType w:val="hybridMultilevel"/>
    <w:tmpl w:val="62EA3A72"/>
    <w:lvl w:ilvl="0" w:tplc="9F0E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4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AC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0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E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7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C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191D88"/>
    <w:multiLevelType w:val="hybridMultilevel"/>
    <w:tmpl w:val="4A18CCBE"/>
    <w:lvl w:ilvl="0" w:tplc="0D24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A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C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D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0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F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C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BC36C3"/>
    <w:multiLevelType w:val="hybridMultilevel"/>
    <w:tmpl w:val="31307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311F"/>
    <w:multiLevelType w:val="hybridMultilevel"/>
    <w:tmpl w:val="756AE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9"/>
    <w:rsid w:val="000106C6"/>
    <w:rsid w:val="0002255B"/>
    <w:rsid w:val="000756F3"/>
    <w:rsid w:val="001E2274"/>
    <w:rsid w:val="001F713C"/>
    <w:rsid w:val="002C2B81"/>
    <w:rsid w:val="002D5BE5"/>
    <w:rsid w:val="00320809"/>
    <w:rsid w:val="00412EB9"/>
    <w:rsid w:val="00431BCE"/>
    <w:rsid w:val="00437EB6"/>
    <w:rsid w:val="00567317"/>
    <w:rsid w:val="006174F2"/>
    <w:rsid w:val="006678A5"/>
    <w:rsid w:val="00684B60"/>
    <w:rsid w:val="00716C86"/>
    <w:rsid w:val="007729DE"/>
    <w:rsid w:val="007B364E"/>
    <w:rsid w:val="00805E77"/>
    <w:rsid w:val="00863E5B"/>
    <w:rsid w:val="00953A73"/>
    <w:rsid w:val="00984915"/>
    <w:rsid w:val="00A8274A"/>
    <w:rsid w:val="00AB0C7D"/>
    <w:rsid w:val="00BD2D93"/>
    <w:rsid w:val="00C656B5"/>
    <w:rsid w:val="00D44797"/>
    <w:rsid w:val="00D45D50"/>
    <w:rsid w:val="00D4712C"/>
    <w:rsid w:val="00D5652A"/>
    <w:rsid w:val="00EC038E"/>
    <w:rsid w:val="00F05599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1CE72-A008-46FA-8B6B-8C05150B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70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3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Sowa</dc:creator>
  <cp:keywords/>
  <dc:description/>
  <cp:lastModifiedBy>Łukasz Sowa</cp:lastModifiedBy>
  <cp:revision>4</cp:revision>
  <cp:lastPrinted>2016-11-09T10:49:00Z</cp:lastPrinted>
  <dcterms:created xsi:type="dcterms:W3CDTF">2016-11-09T10:18:00Z</dcterms:created>
  <dcterms:modified xsi:type="dcterms:W3CDTF">2016-11-09T12:22:00Z</dcterms:modified>
</cp:coreProperties>
</file>