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Ex1.xml" ContentType="application/vnd.ms-office.chartex+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Ex2.xml" ContentType="application/vnd.ms-office.chartex+xml"/>
  <Override PartName="/word/charts/style30.xml" ContentType="application/vnd.ms-office.chartstyle+xml"/>
  <Override PartName="/word/charts/colors30.xml" ContentType="application/vnd.ms-office.chartcolorstyle+xml"/>
  <Override PartName="/word/charts/chart2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4.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5.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B3CED" w14:textId="0DAF83AD" w:rsidR="00BD0116" w:rsidRDefault="005D5ED4">
      <w:r>
        <w:rPr>
          <w:noProof/>
          <w:lang w:eastAsia="pl-PL"/>
        </w:rPr>
        <mc:AlternateContent>
          <mc:Choice Requires="wps">
            <w:drawing>
              <wp:anchor distT="0" distB="0" distL="114300" distR="114300" simplePos="0" relativeHeight="251761664" behindDoc="0" locked="0" layoutInCell="1" allowOverlap="1" wp14:anchorId="243D61C2" wp14:editId="2EBF88AA">
                <wp:simplePos x="0" y="0"/>
                <wp:positionH relativeFrom="column">
                  <wp:posOffset>-780052</wp:posOffset>
                </wp:positionH>
                <wp:positionV relativeFrom="paragraph">
                  <wp:posOffset>2823119</wp:posOffset>
                </wp:positionV>
                <wp:extent cx="7299960" cy="1164772"/>
                <wp:effectExtent l="0" t="0" r="0" b="0"/>
                <wp:wrapNone/>
                <wp:docPr id="89" name="Pole tekstowe 89"/>
                <wp:cNvGraphicFramePr/>
                <a:graphic xmlns:a="http://schemas.openxmlformats.org/drawingml/2006/main">
                  <a:graphicData uri="http://schemas.microsoft.com/office/word/2010/wordprocessingShape">
                    <wps:wsp>
                      <wps:cNvSpPr txBox="1"/>
                      <wps:spPr>
                        <a:xfrm>
                          <a:off x="0" y="0"/>
                          <a:ext cx="7299960" cy="1164772"/>
                        </a:xfrm>
                        <a:prstGeom prst="rect">
                          <a:avLst/>
                        </a:prstGeom>
                        <a:noFill/>
                        <a:ln w="6350">
                          <a:noFill/>
                        </a:ln>
                      </wps:spPr>
                      <wps:txbx>
                        <w:txbxContent>
                          <w:p w14:paraId="14CD23AC" w14:textId="0C827406" w:rsidR="0093790E" w:rsidRPr="0013077D" w:rsidRDefault="0093790E" w:rsidP="005D5ED4">
                            <w:pPr>
                              <w:spacing w:before="240" w:after="0"/>
                              <w:jc w:val="center"/>
                              <w:rPr>
                                <w:b/>
                                <w:bCs/>
                                <w:color w:val="231860"/>
                                <w:sz w:val="38"/>
                                <w:szCs w:val="38"/>
                              </w:rPr>
                            </w:pPr>
                            <w:r w:rsidRPr="0013077D">
                              <w:rPr>
                                <w:b/>
                                <w:bCs/>
                                <w:color w:val="231860"/>
                                <w:sz w:val="38"/>
                                <w:szCs w:val="38"/>
                              </w:rPr>
                              <w:t xml:space="preserve">Badanie postaw i zjawiska przemocy w stosunku </w:t>
                            </w:r>
                            <w:r w:rsidR="0013077D" w:rsidRPr="0013077D">
                              <w:rPr>
                                <w:b/>
                                <w:bCs/>
                                <w:color w:val="231860"/>
                                <w:sz w:val="38"/>
                                <w:szCs w:val="38"/>
                              </w:rPr>
                              <w:br/>
                            </w:r>
                            <w:r w:rsidRPr="0013077D">
                              <w:rPr>
                                <w:b/>
                                <w:bCs/>
                                <w:color w:val="231860"/>
                                <w:sz w:val="38"/>
                                <w:szCs w:val="38"/>
                              </w:rPr>
                              <w:t>do grup marginalizowanych społecznie wśród nastolatków</w:t>
                            </w:r>
                          </w:p>
                          <w:p w14:paraId="1CDE4B30" w14:textId="77777777" w:rsidR="0093790E" w:rsidRPr="0013077D" w:rsidRDefault="0093790E" w:rsidP="0093790E">
                            <w:pPr>
                              <w:spacing w:after="0"/>
                              <w:jc w:val="center"/>
                              <w:rPr>
                                <w:b/>
                                <w:bCs/>
                                <w:color w:val="231860"/>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D61C2" id="_x0000_t202" coordsize="21600,21600" o:spt="202" path="m,l,21600r21600,l21600,xe">
                <v:stroke joinstyle="miter"/>
                <v:path gradientshapeok="t" o:connecttype="rect"/>
              </v:shapetype>
              <v:shape id="Pole tekstowe 89" o:spid="_x0000_s1026" type="#_x0000_t202" style="position:absolute;left:0;text-align:left;margin-left:-61.4pt;margin-top:222.3pt;width:574.8pt;height:9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" filled="f" stroked="f" strokeweight=".5pt">
                <v:textbox>
                  <w:txbxContent>
                    <w:p w14:paraId="14CD23AC" w14:textId="0C827406" w:rsidR="0093790E" w:rsidRPr="0013077D" w:rsidRDefault="0093790E" w:rsidP="005D5ED4">
                      <w:pPr>
                        <w:spacing w:before="240" w:after="0"/>
                        <w:jc w:val="center"/>
                        <w:rPr>
                          <w:b/>
                          <w:bCs/>
                          <w:color w:val="231860"/>
                          <w:sz w:val="38"/>
                          <w:szCs w:val="38"/>
                        </w:rPr>
                      </w:pPr>
                      <w:r w:rsidRPr="0013077D">
                        <w:rPr>
                          <w:b/>
                          <w:bCs/>
                          <w:color w:val="231860"/>
                          <w:sz w:val="38"/>
                          <w:szCs w:val="38"/>
                        </w:rPr>
                        <w:t xml:space="preserve">Badanie postaw i zjawiska przemocy w stosunku </w:t>
                      </w:r>
                      <w:r w:rsidR="0013077D" w:rsidRPr="0013077D">
                        <w:rPr>
                          <w:b/>
                          <w:bCs/>
                          <w:color w:val="231860"/>
                          <w:sz w:val="38"/>
                          <w:szCs w:val="38"/>
                        </w:rPr>
                        <w:br/>
                      </w:r>
                      <w:r w:rsidRPr="0013077D">
                        <w:rPr>
                          <w:b/>
                          <w:bCs/>
                          <w:color w:val="231860"/>
                          <w:sz w:val="38"/>
                          <w:szCs w:val="38"/>
                        </w:rPr>
                        <w:t>do grup marginalizowanych społecznie wśród nastolatków</w:t>
                      </w:r>
                    </w:p>
                    <w:p w14:paraId="1CDE4B30" w14:textId="77777777" w:rsidR="0093790E" w:rsidRPr="0013077D" w:rsidRDefault="0093790E" w:rsidP="0093790E">
                      <w:pPr>
                        <w:spacing w:after="0"/>
                        <w:jc w:val="center"/>
                        <w:rPr>
                          <w:b/>
                          <w:bCs/>
                          <w:color w:val="231860"/>
                          <w:sz w:val="38"/>
                          <w:szCs w:val="38"/>
                        </w:rPr>
                      </w:pPr>
                    </w:p>
                  </w:txbxContent>
                </v:textbox>
              </v:shape>
            </w:pict>
          </mc:Fallback>
        </mc:AlternateContent>
      </w:r>
      <w:r>
        <w:rPr>
          <w:noProof/>
          <w:lang w:eastAsia="pl-PL"/>
        </w:rPr>
        <mc:AlternateContent>
          <mc:Choice Requires="wps">
            <w:drawing>
              <wp:anchor distT="0" distB="0" distL="114300" distR="114300" simplePos="0" relativeHeight="251655168" behindDoc="0" locked="0" layoutInCell="1" allowOverlap="1" wp14:anchorId="22DEE00B" wp14:editId="0F67FF62">
                <wp:simplePos x="0" y="0"/>
                <wp:positionH relativeFrom="column">
                  <wp:posOffset>-777875</wp:posOffset>
                </wp:positionH>
                <wp:positionV relativeFrom="paragraph">
                  <wp:posOffset>2826385</wp:posOffset>
                </wp:positionV>
                <wp:extent cx="7299960" cy="1227455"/>
                <wp:effectExtent l="0" t="0" r="0" b="0"/>
                <wp:wrapNone/>
                <wp:docPr id="3" name="Prostokąt 3"/>
                <wp:cNvGraphicFramePr/>
                <a:graphic xmlns:a="http://schemas.openxmlformats.org/drawingml/2006/main">
                  <a:graphicData uri="http://schemas.microsoft.com/office/word/2010/wordprocessingShape">
                    <wps:wsp>
                      <wps:cNvSpPr/>
                      <wps:spPr>
                        <a:xfrm>
                          <a:off x="0" y="0"/>
                          <a:ext cx="7299960" cy="1227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19104" w14:textId="73809895" w:rsidR="009D4DC1" w:rsidRDefault="009D4DC1" w:rsidP="008F049A">
                            <w:pPr>
                              <w:spacing w:after="0"/>
                              <w:jc w:val="center"/>
                              <w:rPr>
                                <w:rFonts w:asciiTheme="majorHAnsi" w:eastAsiaTheme="majorEastAsia" w:hAnsiTheme="majorHAnsi" w:cstheme="majorBidi"/>
                                <w:b/>
                                <w:bCs/>
                                <w:caps/>
                                <w:color w:val="E15554" w:themeColor="accent1"/>
                                <w:sz w:val="52"/>
                                <w:szCs w:val="52"/>
                                <w:lang w:eastAsia="pl-PL"/>
                              </w:rPr>
                            </w:pPr>
                          </w:p>
                          <w:p w14:paraId="18509D7F" w14:textId="6935C0C8" w:rsidR="009D4DC1" w:rsidRPr="000A3833" w:rsidRDefault="009D4DC1" w:rsidP="008F049A">
                            <w:pPr>
                              <w:spacing w:before="240" w:after="0"/>
                              <w:jc w:val="center"/>
                              <w:rPr>
                                <w:rFonts w:asciiTheme="majorHAnsi" w:eastAsiaTheme="majorEastAsia" w:hAnsiTheme="majorHAnsi" w:cstheme="majorBidi"/>
                                <w:b/>
                                <w:bCs/>
                                <w:caps/>
                                <w:color w:val="E15554" w:themeColor="accent1"/>
                                <w:sz w:val="52"/>
                                <w:szCs w:val="52"/>
                                <w:lang w:eastAsia="pl-PL"/>
                              </w:rPr>
                            </w:pPr>
                          </w:p>
                          <w:p w14:paraId="049F6684" w14:textId="0D0082E5" w:rsidR="009D4DC1" w:rsidRDefault="009D4DC1" w:rsidP="00E912DE">
                            <w:pPr>
                              <w:spacing w:after="0"/>
                              <w:jc w:val="center"/>
                              <w:rPr>
                                <w:rFonts w:asciiTheme="majorHAnsi" w:eastAsiaTheme="majorEastAsia" w:hAnsiTheme="majorHAnsi" w:cstheme="majorBidi"/>
                                <w:b/>
                                <w:bCs/>
                                <w:caps/>
                                <w:color w:val="E15554" w:themeColor="accent1"/>
                                <w:sz w:val="52"/>
                                <w:szCs w:val="52"/>
                                <w:lang w:eastAsia="pl-PL"/>
                              </w:rPr>
                            </w:pPr>
                          </w:p>
                          <w:p w14:paraId="3386DCC7" w14:textId="5382D5B8" w:rsidR="009D4DC1" w:rsidRDefault="009D4DC1" w:rsidP="00E912DE">
                            <w:pPr>
                              <w:spacing w:after="0"/>
                              <w:jc w:val="center"/>
                              <w:rPr>
                                <w:rFonts w:asciiTheme="majorHAnsi" w:eastAsiaTheme="majorEastAsia" w:hAnsiTheme="majorHAnsi" w:cstheme="majorBidi"/>
                                <w:b/>
                                <w:bCs/>
                                <w:caps/>
                                <w:color w:val="E15554" w:themeColor="accent1"/>
                                <w:sz w:val="52"/>
                                <w:szCs w:val="52"/>
                                <w:lang w:eastAsia="pl-PL"/>
                              </w:rPr>
                            </w:pPr>
                          </w:p>
                          <w:p w14:paraId="36AD0D9C" w14:textId="77777777" w:rsidR="009D4DC1" w:rsidRDefault="009D4D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E00B" id="Prostokąt 3" o:spid="_x0000_s1027" style="position:absolute;left:0;text-align:left;margin-left:-61.25pt;margin-top:222.55pt;width:574.8pt;height:9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" fillcolor="white [3212]" stroked="f" strokeweight="1pt">
                <v:textbox>
                  <w:txbxContent>
                    <w:p w14:paraId="41B19104" w14:textId="73809895" w:rsidR="009D4DC1" w:rsidRDefault="009D4DC1" w:rsidP="008F049A">
                      <w:pPr>
                        <w:spacing w:after="0"/>
                        <w:jc w:val="center"/>
                        <w:rPr>
                          <w:rFonts w:asciiTheme="majorHAnsi" w:eastAsiaTheme="majorEastAsia" w:hAnsiTheme="majorHAnsi" w:cstheme="majorBidi"/>
                          <w:b/>
                          <w:bCs/>
                          <w:caps/>
                          <w:color w:val="E15554" w:themeColor="accent1"/>
                          <w:sz w:val="52"/>
                          <w:szCs w:val="52"/>
                          <w:lang w:eastAsia="pl-PL"/>
                        </w:rPr>
                      </w:pPr>
                    </w:p>
                    <w:p w14:paraId="18509D7F" w14:textId="6935C0C8" w:rsidR="009D4DC1" w:rsidRPr="000A3833" w:rsidRDefault="009D4DC1" w:rsidP="008F049A">
                      <w:pPr>
                        <w:spacing w:before="240" w:after="0"/>
                        <w:jc w:val="center"/>
                        <w:rPr>
                          <w:rFonts w:asciiTheme="majorHAnsi" w:eastAsiaTheme="majorEastAsia" w:hAnsiTheme="majorHAnsi" w:cstheme="majorBidi"/>
                          <w:b/>
                          <w:bCs/>
                          <w:caps/>
                          <w:color w:val="E15554" w:themeColor="accent1"/>
                          <w:sz w:val="52"/>
                          <w:szCs w:val="52"/>
                          <w:lang w:eastAsia="pl-PL"/>
                        </w:rPr>
                      </w:pPr>
                    </w:p>
                    <w:p w14:paraId="049F6684" w14:textId="0D0082E5" w:rsidR="009D4DC1" w:rsidRDefault="009D4DC1" w:rsidP="00E912DE">
                      <w:pPr>
                        <w:spacing w:after="0"/>
                        <w:jc w:val="center"/>
                        <w:rPr>
                          <w:rFonts w:asciiTheme="majorHAnsi" w:eastAsiaTheme="majorEastAsia" w:hAnsiTheme="majorHAnsi" w:cstheme="majorBidi"/>
                          <w:b/>
                          <w:bCs/>
                          <w:caps/>
                          <w:color w:val="E15554" w:themeColor="accent1"/>
                          <w:sz w:val="52"/>
                          <w:szCs w:val="52"/>
                          <w:lang w:eastAsia="pl-PL"/>
                        </w:rPr>
                      </w:pPr>
                    </w:p>
                    <w:p w14:paraId="3386DCC7" w14:textId="5382D5B8" w:rsidR="009D4DC1" w:rsidRDefault="009D4DC1" w:rsidP="00E912DE">
                      <w:pPr>
                        <w:spacing w:after="0"/>
                        <w:jc w:val="center"/>
                        <w:rPr>
                          <w:rFonts w:asciiTheme="majorHAnsi" w:eastAsiaTheme="majorEastAsia" w:hAnsiTheme="majorHAnsi" w:cstheme="majorBidi"/>
                          <w:b/>
                          <w:bCs/>
                          <w:caps/>
                          <w:color w:val="E15554" w:themeColor="accent1"/>
                          <w:sz w:val="52"/>
                          <w:szCs w:val="52"/>
                          <w:lang w:eastAsia="pl-PL"/>
                        </w:rPr>
                      </w:pPr>
                    </w:p>
                    <w:p w14:paraId="36AD0D9C" w14:textId="77777777" w:rsidR="009D4DC1" w:rsidRDefault="009D4DC1"/>
                  </w:txbxContent>
                </v:textbox>
              </v:rect>
            </w:pict>
          </mc:Fallback>
        </mc:AlternateContent>
      </w:r>
      <w:r w:rsidR="00C836EA">
        <w:rPr>
          <w:noProof/>
          <w:color w:val="FFFFFF" w:themeColor="background1"/>
          <w:sz w:val="36"/>
          <w:szCs w:val="36"/>
        </w:rPr>
        <w:drawing>
          <wp:anchor distT="0" distB="0" distL="114300" distR="114300" simplePos="0" relativeHeight="251710464" behindDoc="0" locked="0" layoutInCell="1" allowOverlap="1" wp14:anchorId="13F939BC" wp14:editId="5892BEE5">
            <wp:simplePos x="0" y="0"/>
            <wp:positionH relativeFrom="column">
              <wp:posOffset>1624624</wp:posOffset>
            </wp:positionH>
            <wp:positionV relativeFrom="paragraph">
              <wp:posOffset>-353695</wp:posOffset>
            </wp:positionV>
            <wp:extent cx="2852382" cy="2852382"/>
            <wp:effectExtent l="0" t="0" r="5715" b="5715"/>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382" cy="2852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A2A">
        <w:rPr>
          <w:noProof/>
          <w:lang w:eastAsia="pl-PL"/>
        </w:rPr>
        <mc:AlternateContent>
          <mc:Choice Requires="wps">
            <w:drawing>
              <wp:anchor distT="0" distB="0" distL="114300" distR="114300" simplePos="0" relativeHeight="251652096" behindDoc="0" locked="0" layoutInCell="1" allowOverlap="1" wp14:anchorId="46C801DE" wp14:editId="30E0B9F4">
                <wp:simplePos x="0" y="0"/>
                <wp:positionH relativeFrom="margin">
                  <wp:posOffset>-886147</wp:posOffset>
                </wp:positionH>
                <wp:positionV relativeFrom="margin">
                  <wp:posOffset>-872499</wp:posOffset>
                </wp:positionV>
                <wp:extent cx="7533005" cy="10767695"/>
                <wp:effectExtent l="0" t="0" r="0" b="0"/>
                <wp:wrapNone/>
                <wp:docPr id="1" name="Prostokąt 1"/>
                <wp:cNvGraphicFramePr/>
                <a:graphic xmlns:a="http://schemas.openxmlformats.org/drawingml/2006/main">
                  <a:graphicData uri="http://schemas.microsoft.com/office/word/2010/wordprocessingShape">
                    <wps:wsp>
                      <wps:cNvSpPr/>
                      <wps:spPr>
                        <a:xfrm>
                          <a:off x="0" y="0"/>
                          <a:ext cx="7533005" cy="10767695"/>
                        </a:xfrm>
                        <a:prstGeom prst="rect">
                          <a:avLst/>
                        </a:prstGeom>
                        <a:solidFill>
                          <a:srgbClr val="3947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E879E" w14:textId="475D56BE" w:rsidR="009D4DC1" w:rsidRDefault="009D4DC1" w:rsidP="000A3833">
                            <w:pPr>
                              <w:spacing w:after="0"/>
                              <w:jc w:val="center"/>
                              <w:rPr>
                                <w:color w:val="FFFFFF" w:themeColor="background1"/>
                                <w:sz w:val="36"/>
                                <w:szCs w:val="36"/>
                              </w:rPr>
                            </w:pPr>
                          </w:p>
                          <w:p w14:paraId="53B8E7C2" w14:textId="29A81DAA" w:rsidR="009D4DC1" w:rsidRDefault="009D4DC1" w:rsidP="000A3833">
                            <w:pPr>
                              <w:spacing w:after="0"/>
                              <w:jc w:val="center"/>
                              <w:rPr>
                                <w:color w:val="FFFFFF" w:themeColor="background1"/>
                                <w:sz w:val="36"/>
                                <w:szCs w:val="36"/>
                              </w:rPr>
                            </w:pPr>
                          </w:p>
                          <w:p w14:paraId="3186CDFD" w14:textId="6D0F0FF8" w:rsidR="009D4DC1" w:rsidRDefault="009D4DC1" w:rsidP="000A3833">
                            <w:pPr>
                              <w:spacing w:after="0"/>
                              <w:jc w:val="center"/>
                              <w:rPr>
                                <w:color w:val="FFFFFF" w:themeColor="background1"/>
                                <w:sz w:val="36"/>
                                <w:szCs w:val="36"/>
                              </w:rPr>
                            </w:pPr>
                          </w:p>
                          <w:p w14:paraId="75E49ECB" w14:textId="77777777" w:rsidR="009D4DC1" w:rsidRDefault="009D4DC1" w:rsidP="000A3833">
                            <w:pPr>
                              <w:spacing w:after="0"/>
                              <w:jc w:val="center"/>
                              <w:rPr>
                                <w:color w:val="FFFFFF" w:themeColor="background1"/>
                                <w:sz w:val="36"/>
                                <w:szCs w:val="36"/>
                              </w:rPr>
                            </w:pPr>
                          </w:p>
                          <w:p w14:paraId="592D30BE" w14:textId="77777777" w:rsidR="009D4DC1" w:rsidRDefault="009D4DC1" w:rsidP="00E912DE">
                            <w:pPr>
                              <w:spacing w:after="0"/>
                              <w:jc w:val="center"/>
                              <w:rPr>
                                <w:color w:val="FFFFFF" w:themeColor="background1"/>
                                <w:sz w:val="36"/>
                                <w:szCs w:val="36"/>
                              </w:rPr>
                            </w:pPr>
                          </w:p>
                          <w:p w14:paraId="4DFF362B" w14:textId="77777777" w:rsidR="009D4DC1" w:rsidRDefault="009D4DC1" w:rsidP="00E912DE">
                            <w:pPr>
                              <w:spacing w:after="0"/>
                              <w:jc w:val="center"/>
                              <w:rPr>
                                <w:color w:val="FFFFFF" w:themeColor="background1"/>
                                <w:sz w:val="36"/>
                                <w:szCs w:val="36"/>
                              </w:rPr>
                            </w:pPr>
                          </w:p>
                          <w:p w14:paraId="43AFA0F1" w14:textId="77777777" w:rsidR="009D4DC1" w:rsidRDefault="009D4DC1" w:rsidP="00E912DE">
                            <w:pPr>
                              <w:spacing w:after="0"/>
                              <w:jc w:val="center"/>
                              <w:rPr>
                                <w:color w:val="FFFFFF" w:themeColor="background1"/>
                                <w:sz w:val="36"/>
                                <w:szCs w:val="36"/>
                              </w:rPr>
                            </w:pPr>
                          </w:p>
                          <w:p w14:paraId="3121FBC4" w14:textId="77777777" w:rsidR="005856DE" w:rsidRDefault="005856DE" w:rsidP="00E912DE">
                            <w:pPr>
                              <w:spacing w:after="0"/>
                              <w:jc w:val="center"/>
                              <w:rPr>
                                <w:color w:val="FFFFFF" w:themeColor="background1"/>
                                <w:sz w:val="36"/>
                                <w:szCs w:val="36"/>
                              </w:rPr>
                            </w:pPr>
                          </w:p>
                          <w:p w14:paraId="7C15E8F4" w14:textId="5D6CC72D" w:rsidR="009D4DC1" w:rsidRPr="00523D60" w:rsidRDefault="009D4DC1" w:rsidP="00E912DE">
                            <w:pPr>
                              <w:spacing w:after="0"/>
                              <w:jc w:val="center"/>
                              <w:rPr>
                                <w:color w:val="FFFFFF" w:themeColor="background1"/>
                                <w:sz w:val="36"/>
                                <w:szCs w:val="36"/>
                              </w:rPr>
                            </w:pPr>
                            <w:r>
                              <w:rPr>
                                <w:color w:val="FFFFFF" w:themeColor="background1"/>
                                <w:sz w:val="36"/>
                                <w:szCs w:val="36"/>
                              </w:rPr>
                              <w:t>– RAPORT Z BADANIA –</w:t>
                            </w:r>
                          </w:p>
                          <w:p w14:paraId="6F96DE89" w14:textId="77777777" w:rsidR="009D4DC1" w:rsidRDefault="009D4DC1" w:rsidP="000A3833">
                            <w:pPr>
                              <w:jc w:val="center"/>
                              <w:rPr>
                                <w:noProof/>
                              </w:rPr>
                            </w:pPr>
                          </w:p>
                          <w:p w14:paraId="09E41E64" w14:textId="46F0F189" w:rsidR="009D4DC1" w:rsidRDefault="009D4DC1" w:rsidP="000A3833">
                            <w:pPr>
                              <w:jc w:val="center"/>
                            </w:pPr>
                          </w:p>
                          <w:p w14:paraId="6CDF64C1" w14:textId="54DEEF93" w:rsidR="009D4DC1" w:rsidRPr="00F044A2" w:rsidRDefault="009D4DC1" w:rsidP="00942B82">
                            <w:pPr>
                              <w:rPr>
                                <w:sz w:val="24"/>
                                <w:szCs w:val="28"/>
                              </w:rPr>
                            </w:pPr>
                            <w:r w:rsidRPr="00F044A2">
                              <w:rPr>
                                <w:sz w:val="24"/>
                                <w:szCs w:val="28"/>
                              </w:rPr>
                              <w:t xml:space="preserve"> </w:t>
                            </w:r>
                          </w:p>
                          <w:p w14:paraId="34F747CC" w14:textId="32D78FD4" w:rsidR="009D4DC1" w:rsidRPr="003B7AA3" w:rsidRDefault="009D4DC1" w:rsidP="000A3833">
                            <w:pPr>
                              <w:jc w:val="center"/>
                              <w:rPr>
                                <w:sz w:val="52"/>
                                <w:szCs w:val="52"/>
                              </w:rPr>
                            </w:pPr>
                            <w:r>
                              <w:rPr>
                                <w:sz w:val="52"/>
                                <w:szCs w:val="52"/>
                              </w:rPr>
                              <w:t>BIUR</w:t>
                            </w:r>
                            <w:r w:rsidR="00942B82">
                              <w:rPr>
                                <w:sz w:val="52"/>
                                <w:szCs w:val="52"/>
                              </w:rPr>
                              <w:t>O</w:t>
                            </w:r>
                            <w:r>
                              <w:rPr>
                                <w:sz w:val="52"/>
                                <w:szCs w:val="52"/>
                              </w:rPr>
                              <w:t xml:space="preserve"> RZECZNIKA PRAW DZIECKA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801DE" id="Prostokąt 1" o:spid="_x0000_s1028" style="position:absolute;left:0;text-align:left;margin-left:-69.8pt;margin-top:-68.7pt;width:593.15pt;height:847.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" fillcolor="#394798" stroked="f" strokeweight="1pt">
                <v:textbox>
                  <w:txbxContent>
                    <w:p w14:paraId="04BE879E" w14:textId="475D56BE" w:rsidR="009D4DC1" w:rsidRDefault="009D4DC1" w:rsidP="000A3833">
                      <w:pPr>
                        <w:spacing w:after="0"/>
                        <w:jc w:val="center"/>
                        <w:rPr>
                          <w:color w:val="FFFFFF" w:themeColor="background1"/>
                          <w:sz w:val="36"/>
                          <w:szCs w:val="36"/>
                        </w:rPr>
                      </w:pPr>
                    </w:p>
                    <w:p w14:paraId="53B8E7C2" w14:textId="29A81DAA" w:rsidR="009D4DC1" w:rsidRDefault="009D4DC1" w:rsidP="000A3833">
                      <w:pPr>
                        <w:spacing w:after="0"/>
                        <w:jc w:val="center"/>
                        <w:rPr>
                          <w:color w:val="FFFFFF" w:themeColor="background1"/>
                          <w:sz w:val="36"/>
                          <w:szCs w:val="36"/>
                        </w:rPr>
                      </w:pPr>
                    </w:p>
                    <w:p w14:paraId="3186CDFD" w14:textId="6D0F0FF8" w:rsidR="009D4DC1" w:rsidRDefault="009D4DC1" w:rsidP="000A3833">
                      <w:pPr>
                        <w:spacing w:after="0"/>
                        <w:jc w:val="center"/>
                        <w:rPr>
                          <w:color w:val="FFFFFF" w:themeColor="background1"/>
                          <w:sz w:val="36"/>
                          <w:szCs w:val="36"/>
                        </w:rPr>
                      </w:pPr>
                    </w:p>
                    <w:p w14:paraId="75E49ECB" w14:textId="77777777" w:rsidR="009D4DC1" w:rsidRDefault="009D4DC1" w:rsidP="000A3833">
                      <w:pPr>
                        <w:spacing w:after="0"/>
                        <w:jc w:val="center"/>
                        <w:rPr>
                          <w:color w:val="FFFFFF" w:themeColor="background1"/>
                          <w:sz w:val="36"/>
                          <w:szCs w:val="36"/>
                        </w:rPr>
                      </w:pPr>
                    </w:p>
                    <w:p w14:paraId="592D30BE" w14:textId="77777777" w:rsidR="009D4DC1" w:rsidRDefault="009D4DC1" w:rsidP="00E912DE">
                      <w:pPr>
                        <w:spacing w:after="0"/>
                        <w:jc w:val="center"/>
                        <w:rPr>
                          <w:color w:val="FFFFFF" w:themeColor="background1"/>
                          <w:sz w:val="36"/>
                          <w:szCs w:val="36"/>
                        </w:rPr>
                      </w:pPr>
                    </w:p>
                    <w:p w14:paraId="4DFF362B" w14:textId="77777777" w:rsidR="009D4DC1" w:rsidRDefault="009D4DC1" w:rsidP="00E912DE">
                      <w:pPr>
                        <w:spacing w:after="0"/>
                        <w:jc w:val="center"/>
                        <w:rPr>
                          <w:color w:val="FFFFFF" w:themeColor="background1"/>
                          <w:sz w:val="36"/>
                          <w:szCs w:val="36"/>
                        </w:rPr>
                      </w:pPr>
                    </w:p>
                    <w:p w14:paraId="43AFA0F1" w14:textId="77777777" w:rsidR="009D4DC1" w:rsidRDefault="009D4DC1" w:rsidP="00E912DE">
                      <w:pPr>
                        <w:spacing w:after="0"/>
                        <w:jc w:val="center"/>
                        <w:rPr>
                          <w:color w:val="FFFFFF" w:themeColor="background1"/>
                          <w:sz w:val="36"/>
                          <w:szCs w:val="36"/>
                        </w:rPr>
                      </w:pPr>
                    </w:p>
                    <w:p w14:paraId="3121FBC4" w14:textId="77777777" w:rsidR="005856DE" w:rsidRDefault="005856DE" w:rsidP="00E912DE">
                      <w:pPr>
                        <w:spacing w:after="0"/>
                        <w:jc w:val="center"/>
                        <w:rPr>
                          <w:color w:val="FFFFFF" w:themeColor="background1"/>
                          <w:sz w:val="36"/>
                          <w:szCs w:val="36"/>
                        </w:rPr>
                      </w:pPr>
                    </w:p>
                    <w:p w14:paraId="7C15E8F4" w14:textId="5D6CC72D" w:rsidR="009D4DC1" w:rsidRPr="00523D60" w:rsidRDefault="009D4DC1" w:rsidP="00E912DE">
                      <w:pPr>
                        <w:spacing w:after="0"/>
                        <w:jc w:val="center"/>
                        <w:rPr>
                          <w:color w:val="FFFFFF" w:themeColor="background1"/>
                          <w:sz w:val="36"/>
                          <w:szCs w:val="36"/>
                        </w:rPr>
                      </w:pPr>
                      <w:r>
                        <w:rPr>
                          <w:color w:val="FFFFFF" w:themeColor="background1"/>
                          <w:sz w:val="36"/>
                          <w:szCs w:val="36"/>
                        </w:rPr>
                        <w:t>– RAPORT Z BADANIA –</w:t>
                      </w:r>
                    </w:p>
                    <w:p w14:paraId="6F96DE89" w14:textId="77777777" w:rsidR="009D4DC1" w:rsidRDefault="009D4DC1" w:rsidP="000A3833">
                      <w:pPr>
                        <w:jc w:val="center"/>
                        <w:rPr>
                          <w:noProof/>
                        </w:rPr>
                      </w:pPr>
                    </w:p>
                    <w:p w14:paraId="09E41E64" w14:textId="46F0F189" w:rsidR="009D4DC1" w:rsidRDefault="009D4DC1" w:rsidP="000A3833">
                      <w:pPr>
                        <w:jc w:val="center"/>
                      </w:pPr>
                    </w:p>
                    <w:p w14:paraId="6CDF64C1" w14:textId="54DEEF93" w:rsidR="009D4DC1" w:rsidRPr="00F044A2" w:rsidRDefault="009D4DC1" w:rsidP="00942B82">
                      <w:pPr>
                        <w:rPr>
                          <w:sz w:val="24"/>
                          <w:szCs w:val="28"/>
                        </w:rPr>
                      </w:pPr>
                      <w:r w:rsidRPr="00F044A2">
                        <w:rPr>
                          <w:sz w:val="24"/>
                          <w:szCs w:val="28"/>
                        </w:rPr>
                        <w:t xml:space="preserve"> </w:t>
                      </w:r>
                    </w:p>
                    <w:p w14:paraId="34F747CC" w14:textId="32D78FD4" w:rsidR="009D4DC1" w:rsidRPr="003B7AA3" w:rsidRDefault="009D4DC1" w:rsidP="000A3833">
                      <w:pPr>
                        <w:jc w:val="center"/>
                        <w:rPr>
                          <w:sz w:val="52"/>
                          <w:szCs w:val="52"/>
                        </w:rPr>
                      </w:pPr>
                      <w:r>
                        <w:rPr>
                          <w:sz w:val="52"/>
                          <w:szCs w:val="52"/>
                        </w:rPr>
                        <w:t>BIUR</w:t>
                      </w:r>
                      <w:r w:rsidR="00942B82">
                        <w:rPr>
                          <w:sz w:val="52"/>
                          <w:szCs w:val="52"/>
                        </w:rPr>
                        <w:t>O</w:t>
                      </w:r>
                      <w:r>
                        <w:rPr>
                          <w:sz w:val="52"/>
                          <w:szCs w:val="52"/>
                        </w:rPr>
                        <w:t xml:space="preserve"> RZECZNIKA PRAW DZIECKA</w:t>
                      </w:r>
                    </w:p>
                  </w:txbxContent>
                </v:textbox>
                <w10:wrap anchorx="margin" anchory="margin"/>
              </v:rect>
            </w:pict>
          </mc:Fallback>
        </mc:AlternateContent>
      </w:r>
      <w:bookmarkStart w:id="0" w:name="_Hlk110531151"/>
      <w:bookmarkEnd w:id="0"/>
      <w:r w:rsidR="008F049A">
        <w:rPr>
          <w:noProof/>
          <w:lang w:eastAsia="pl-PL"/>
        </w:rPr>
        <mc:AlternateContent>
          <mc:Choice Requires="wps">
            <w:drawing>
              <wp:anchor distT="0" distB="0" distL="114300" distR="114300" simplePos="0" relativeHeight="251656192" behindDoc="0" locked="0" layoutInCell="1" allowOverlap="1" wp14:anchorId="75CF8BAB" wp14:editId="066A5610">
                <wp:simplePos x="0" y="0"/>
                <wp:positionH relativeFrom="column">
                  <wp:posOffset>-653305</wp:posOffset>
                </wp:positionH>
                <wp:positionV relativeFrom="paragraph">
                  <wp:posOffset>8522501</wp:posOffset>
                </wp:positionV>
                <wp:extent cx="7028180" cy="718737"/>
                <wp:effectExtent l="0" t="0" r="0" b="5715"/>
                <wp:wrapNone/>
                <wp:docPr id="8" name="Pole tekstowe 8"/>
                <wp:cNvGraphicFramePr/>
                <a:graphic xmlns:a="http://schemas.openxmlformats.org/drawingml/2006/main">
                  <a:graphicData uri="http://schemas.microsoft.com/office/word/2010/wordprocessingShape">
                    <wps:wsp>
                      <wps:cNvSpPr txBox="1"/>
                      <wps:spPr>
                        <a:xfrm>
                          <a:off x="0" y="0"/>
                          <a:ext cx="7028180" cy="718737"/>
                        </a:xfrm>
                        <a:prstGeom prst="rect">
                          <a:avLst/>
                        </a:prstGeom>
                        <a:noFill/>
                        <a:ln w="6350">
                          <a:noFill/>
                        </a:ln>
                      </wps:spPr>
                      <wps:txbx>
                        <w:txbxContent>
                          <w:p w14:paraId="208150FE" w14:textId="63754AC7" w:rsidR="009D4DC1" w:rsidRDefault="00942B82" w:rsidP="000A3833">
                            <w:pPr>
                              <w:spacing w:before="120" w:after="0" w:line="240" w:lineRule="auto"/>
                              <w:jc w:val="center"/>
                              <w:rPr>
                                <w:rFonts w:ascii="Century Gothic" w:eastAsia="Times New Roman" w:hAnsi="Century Gothic" w:cs="Times New Roman"/>
                                <w:color w:val="FFFFFF"/>
                                <w:sz w:val="24"/>
                                <w:szCs w:val="24"/>
                                <w:lang w:eastAsia="pl-PL"/>
                              </w:rPr>
                            </w:pPr>
                            <w:r>
                              <w:rPr>
                                <w:rFonts w:ascii="Century Gothic" w:eastAsia="Times New Roman" w:hAnsi="Century Gothic" w:cs="Times New Roman"/>
                                <w:color w:val="FFFFFF"/>
                                <w:sz w:val="24"/>
                                <w:szCs w:val="24"/>
                                <w:lang w:eastAsia="pl-PL"/>
                              </w:rPr>
                              <w:t>WARSZAWA</w:t>
                            </w:r>
                            <w:r w:rsidR="009D4DC1" w:rsidRPr="000A3833">
                              <w:rPr>
                                <w:rFonts w:ascii="Century Gothic" w:eastAsia="Times New Roman" w:hAnsi="Century Gothic" w:cs="Times New Roman"/>
                                <w:color w:val="FFFFFF"/>
                                <w:sz w:val="24"/>
                                <w:szCs w:val="24"/>
                                <w:lang w:eastAsia="pl-PL"/>
                              </w:rPr>
                              <w:t xml:space="preserve"> 202</w:t>
                            </w:r>
                            <w:r w:rsidR="00091FB2">
                              <w:rPr>
                                <w:rFonts w:ascii="Century Gothic" w:eastAsia="Times New Roman" w:hAnsi="Century Gothic" w:cs="Times New Roman"/>
                                <w:color w:val="FFFFFF"/>
                                <w:sz w:val="24"/>
                                <w:szCs w:val="24"/>
                                <w:lang w:eastAsia="pl-PL"/>
                              </w:rPr>
                              <w:t>2</w:t>
                            </w:r>
                          </w:p>
                          <w:p w14:paraId="1C0CE92E" w14:textId="77777777" w:rsidR="009D4DC1" w:rsidRDefault="009D4DC1" w:rsidP="000A3833">
                            <w:pPr>
                              <w:spacing w:before="120" w:after="0" w:line="240" w:lineRule="auto"/>
                              <w:jc w:val="center"/>
                              <w:rPr>
                                <w:rFonts w:ascii="Century Gothic" w:eastAsia="Times New Roman" w:hAnsi="Century Gothic" w:cs="Times New Roman"/>
                                <w:color w:val="FFFFFF"/>
                                <w:sz w:val="24"/>
                                <w:szCs w:val="24"/>
                                <w:lang w:eastAsia="pl-PL"/>
                              </w:rPr>
                            </w:pPr>
                          </w:p>
                          <w:p w14:paraId="4325DB5B" w14:textId="77777777" w:rsidR="009D4DC1" w:rsidRDefault="009D4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8BAB" id="Pole tekstowe 8" o:spid="_x0000_s1029" type="#_x0000_t202" style="position:absolute;left:0;text-align:left;margin-left:-51.45pt;margin-top:671.05pt;width:553.4pt;height:5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" filled="f" stroked="f" strokeweight=".5pt">
                <v:textbox>
                  <w:txbxContent>
                    <w:p w14:paraId="208150FE" w14:textId="63754AC7" w:rsidR="009D4DC1" w:rsidRDefault="00942B82" w:rsidP="000A3833">
                      <w:pPr>
                        <w:spacing w:before="120" w:after="0" w:line="240" w:lineRule="auto"/>
                        <w:jc w:val="center"/>
                        <w:rPr>
                          <w:rFonts w:ascii="Century Gothic" w:eastAsia="Times New Roman" w:hAnsi="Century Gothic" w:cs="Times New Roman"/>
                          <w:color w:val="FFFFFF"/>
                          <w:sz w:val="24"/>
                          <w:szCs w:val="24"/>
                          <w:lang w:eastAsia="pl-PL"/>
                        </w:rPr>
                      </w:pPr>
                      <w:r>
                        <w:rPr>
                          <w:rFonts w:ascii="Century Gothic" w:eastAsia="Times New Roman" w:hAnsi="Century Gothic" w:cs="Times New Roman"/>
                          <w:color w:val="FFFFFF"/>
                          <w:sz w:val="24"/>
                          <w:szCs w:val="24"/>
                          <w:lang w:eastAsia="pl-PL"/>
                        </w:rPr>
                        <w:t>WARSZAWA</w:t>
                      </w:r>
                      <w:r w:rsidR="009D4DC1" w:rsidRPr="000A3833">
                        <w:rPr>
                          <w:rFonts w:ascii="Century Gothic" w:eastAsia="Times New Roman" w:hAnsi="Century Gothic" w:cs="Times New Roman"/>
                          <w:color w:val="FFFFFF"/>
                          <w:sz w:val="24"/>
                          <w:szCs w:val="24"/>
                          <w:lang w:eastAsia="pl-PL"/>
                        </w:rPr>
                        <w:t xml:space="preserve"> 202</w:t>
                      </w:r>
                      <w:r w:rsidR="00091FB2">
                        <w:rPr>
                          <w:rFonts w:ascii="Century Gothic" w:eastAsia="Times New Roman" w:hAnsi="Century Gothic" w:cs="Times New Roman"/>
                          <w:color w:val="FFFFFF"/>
                          <w:sz w:val="24"/>
                          <w:szCs w:val="24"/>
                          <w:lang w:eastAsia="pl-PL"/>
                        </w:rPr>
                        <w:t>2</w:t>
                      </w:r>
                    </w:p>
                    <w:p w14:paraId="1C0CE92E" w14:textId="77777777" w:rsidR="009D4DC1" w:rsidRDefault="009D4DC1" w:rsidP="000A3833">
                      <w:pPr>
                        <w:spacing w:before="120" w:after="0" w:line="240" w:lineRule="auto"/>
                        <w:jc w:val="center"/>
                        <w:rPr>
                          <w:rFonts w:ascii="Century Gothic" w:eastAsia="Times New Roman" w:hAnsi="Century Gothic" w:cs="Times New Roman"/>
                          <w:color w:val="FFFFFF"/>
                          <w:sz w:val="24"/>
                          <w:szCs w:val="24"/>
                          <w:lang w:eastAsia="pl-PL"/>
                        </w:rPr>
                      </w:pPr>
                    </w:p>
                    <w:p w14:paraId="4325DB5B" w14:textId="77777777" w:rsidR="009D4DC1" w:rsidRDefault="009D4DC1"/>
                  </w:txbxContent>
                </v:textbox>
              </v:shape>
            </w:pict>
          </mc:Fallback>
        </mc:AlternateContent>
      </w:r>
      <w:r w:rsidR="00016ECE">
        <w:br w:type="page"/>
      </w:r>
    </w:p>
    <w:p w14:paraId="79A237E8" w14:textId="77777777" w:rsidR="00FB2FA7" w:rsidRDefault="00FB2FA7" w:rsidP="00FB2FA7">
      <w:pPr>
        <w:spacing w:line="259" w:lineRule="auto"/>
        <w:jc w:val="center"/>
        <w:sectPr w:rsidR="00FB2FA7" w:rsidSect="00606447">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14:paraId="1395810A" w14:textId="77777777" w:rsidR="00942B82" w:rsidRDefault="00942B82" w:rsidP="00942B82">
      <w:pPr>
        <w:spacing w:line="259" w:lineRule="auto"/>
        <w:jc w:val="center"/>
      </w:pPr>
    </w:p>
    <w:p w14:paraId="5D5D708A" w14:textId="77777777" w:rsidR="00942B82" w:rsidRDefault="00942B82" w:rsidP="00942B82">
      <w:pPr>
        <w:spacing w:line="259" w:lineRule="auto"/>
        <w:jc w:val="center"/>
      </w:pPr>
    </w:p>
    <w:p w14:paraId="3DFCDE74" w14:textId="77777777" w:rsidR="00942B82" w:rsidRDefault="00942B82" w:rsidP="00942B82">
      <w:pPr>
        <w:spacing w:line="259" w:lineRule="auto"/>
        <w:jc w:val="center"/>
      </w:pPr>
    </w:p>
    <w:p w14:paraId="5A0A672E" w14:textId="77777777" w:rsidR="00942B82" w:rsidRDefault="00942B82" w:rsidP="00942B82">
      <w:pPr>
        <w:spacing w:line="259" w:lineRule="auto"/>
        <w:jc w:val="center"/>
      </w:pPr>
    </w:p>
    <w:p w14:paraId="23854A39" w14:textId="77777777" w:rsidR="00942B82" w:rsidRDefault="00942B82" w:rsidP="00942B82">
      <w:pPr>
        <w:spacing w:line="259" w:lineRule="auto"/>
        <w:jc w:val="center"/>
      </w:pPr>
    </w:p>
    <w:p w14:paraId="787C6AAF" w14:textId="77777777" w:rsidR="00942B82" w:rsidRDefault="00942B82" w:rsidP="00942B82">
      <w:pPr>
        <w:spacing w:line="259" w:lineRule="auto"/>
        <w:jc w:val="center"/>
      </w:pPr>
    </w:p>
    <w:p w14:paraId="0FBEED25" w14:textId="77777777" w:rsidR="00942B82" w:rsidRDefault="00942B82" w:rsidP="00942B82">
      <w:pPr>
        <w:spacing w:line="259" w:lineRule="auto"/>
        <w:jc w:val="center"/>
      </w:pPr>
    </w:p>
    <w:p w14:paraId="679D4D30" w14:textId="77777777" w:rsidR="00942B82" w:rsidRDefault="00942B82" w:rsidP="00942B82">
      <w:pPr>
        <w:spacing w:line="259" w:lineRule="auto"/>
        <w:jc w:val="center"/>
      </w:pPr>
    </w:p>
    <w:p w14:paraId="76C27DFC" w14:textId="77777777" w:rsidR="00942B82" w:rsidRDefault="00942B82" w:rsidP="00942B82">
      <w:pPr>
        <w:spacing w:line="259" w:lineRule="auto"/>
        <w:jc w:val="center"/>
      </w:pPr>
    </w:p>
    <w:p w14:paraId="36EF376B" w14:textId="77777777" w:rsidR="00942B82" w:rsidRDefault="00942B82" w:rsidP="00942B82">
      <w:pPr>
        <w:spacing w:line="259" w:lineRule="auto"/>
        <w:jc w:val="center"/>
      </w:pPr>
    </w:p>
    <w:p w14:paraId="42A997F5" w14:textId="1FBEB9B5" w:rsidR="00942B82" w:rsidRDefault="000F4756" w:rsidP="00942B82">
      <w:pPr>
        <w:spacing w:line="259" w:lineRule="auto"/>
        <w:jc w:val="center"/>
      </w:pPr>
      <w:r>
        <w:rPr>
          <w:noProof/>
        </w:rPr>
        <w:drawing>
          <wp:inline distT="0" distB="0" distL="0" distR="0" wp14:anchorId="72E717A9" wp14:editId="2683B677">
            <wp:extent cx="2620370" cy="1242307"/>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708" cy="1245786"/>
                    </a:xfrm>
                    <a:prstGeom prst="rect">
                      <a:avLst/>
                    </a:prstGeom>
                    <a:noFill/>
                    <a:ln>
                      <a:noFill/>
                    </a:ln>
                  </pic:spPr>
                </pic:pic>
              </a:graphicData>
            </a:graphic>
          </wp:inline>
        </w:drawing>
      </w:r>
    </w:p>
    <w:p w14:paraId="285BF5F5" w14:textId="0982D4B3" w:rsidR="00942B82" w:rsidRPr="00C06CC4" w:rsidRDefault="00942B82" w:rsidP="00942B82">
      <w:pPr>
        <w:spacing w:line="259" w:lineRule="auto"/>
        <w:jc w:val="center"/>
      </w:pPr>
    </w:p>
    <w:p w14:paraId="6AF790A4" w14:textId="77777777" w:rsidR="00942B82" w:rsidRPr="00690B62" w:rsidRDefault="00942B82" w:rsidP="00942B82">
      <w:pPr>
        <w:spacing w:line="259" w:lineRule="auto"/>
        <w:jc w:val="center"/>
      </w:pPr>
      <w:r w:rsidRPr="00690B62">
        <w:t>Biuro Rzecznika Praw Dziecka</w:t>
      </w:r>
    </w:p>
    <w:p w14:paraId="3674DF36" w14:textId="77777777" w:rsidR="00942B82" w:rsidRDefault="00942B82" w:rsidP="00942B82">
      <w:pPr>
        <w:spacing w:line="259" w:lineRule="auto"/>
        <w:jc w:val="center"/>
      </w:pPr>
      <w:r w:rsidRPr="00690B62">
        <w:t>ul. Chocimska 6</w:t>
      </w:r>
    </w:p>
    <w:p w14:paraId="3CA3E95E" w14:textId="77777777" w:rsidR="00942B82" w:rsidRDefault="00942B82" w:rsidP="00942B82">
      <w:pPr>
        <w:spacing w:line="259" w:lineRule="auto"/>
        <w:jc w:val="center"/>
      </w:pPr>
      <w:r w:rsidRPr="00690B62">
        <w:t>00-791 Warszawa</w:t>
      </w:r>
    </w:p>
    <w:p w14:paraId="1B76EF94" w14:textId="77777777" w:rsidR="00942B82" w:rsidRDefault="00942B82" w:rsidP="00FB2FA7">
      <w:pPr>
        <w:spacing w:line="259" w:lineRule="auto"/>
        <w:jc w:val="center"/>
      </w:pPr>
    </w:p>
    <w:p w14:paraId="591D1D6E" w14:textId="77777777" w:rsidR="00942B82" w:rsidRDefault="00942B82" w:rsidP="00FB2FA7">
      <w:pPr>
        <w:spacing w:line="259" w:lineRule="auto"/>
        <w:jc w:val="center"/>
      </w:pPr>
    </w:p>
    <w:p w14:paraId="0987A007" w14:textId="77777777" w:rsidR="00942B82" w:rsidRDefault="00942B82" w:rsidP="00FB2FA7">
      <w:pPr>
        <w:spacing w:line="259" w:lineRule="auto"/>
        <w:jc w:val="center"/>
      </w:pPr>
    </w:p>
    <w:p w14:paraId="47E5B485" w14:textId="77777777" w:rsidR="00942B82" w:rsidRDefault="00942B82" w:rsidP="00FB2FA7">
      <w:pPr>
        <w:spacing w:line="259" w:lineRule="auto"/>
        <w:jc w:val="center"/>
      </w:pPr>
    </w:p>
    <w:p w14:paraId="5586BB1F" w14:textId="7C16CB93" w:rsidR="00942B82" w:rsidRDefault="000F4756" w:rsidP="00FB2FA7">
      <w:pPr>
        <w:spacing w:line="259" w:lineRule="auto"/>
        <w:jc w:val="center"/>
      </w:pPr>
      <w:r>
        <w:t xml:space="preserve">Badanie zrealizowane przez firmę: </w:t>
      </w:r>
    </w:p>
    <w:p w14:paraId="3D938E5F" w14:textId="1B197E66" w:rsidR="00886FBF" w:rsidRPr="00C06CC4" w:rsidRDefault="00942B82" w:rsidP="00942B82">
      <w:pPr>
        <w:spacing w:line="259" w:lineRule="auto"/>
        <w:jc w:val="center"/>
      </w:pPr>
      <w:r w:rsidRPr="000F4756">
        <w:rPr>
          <w:b/>
          <w:bCs/>
        </w:rPr>
        <w:t>D</w:t>
      </w:r>
      <w:r w:rsidR="00FB2FA7" w:rsidRPr="000F4756">
        <w:rPr>
          <w:b/>
          <w:bCs/>
        </w:rPr>
        <w:t>anae Sp. z o.o.</w:t>
      </w:r>
      <w:r w:rsidRPr="000F4756">
        <w:t>,</w:t>
      </w:r>
      <w:r>
        <w:rPr>
          <w:b/>
          <w:bCs/>
        </w:rPr>
        <w:t xml:space="preserve"> </w:t>
      </w:r>
      <w:r w:rsidR="00FB2FA7" w:rsidRPr="00C06CC4">
        <w:t>ul. Bora-Komorowskiego 19B</w:t>
      </w:r>
      <w:r>
        <w:t xml:space="preserve">, </w:t>
      </w:r>
      <w:r w:rsidR="00FB2FA7" w:rsidRPr="00C06CC4">
        <w:t>80-377 Gdańsk</w:t>
      </w:r>
    </w:p>
    <w:p w14:paraId="05B7F951" w14:textId="77777777" w:rsidR="00886FBF" w:rsidRPr="00C06CC4" w:rsidRDefault="00886FBF" w:rsidP="00886FBF">
      <w:pPr>
        <w:spacing w:line="259" w:lineRule="auto"/>
        <w:jc w:val="center"/>
      </w:pPr>
    </w:p>
    <w:p w14:paraId="4CAF1735" w14:textId="262E1DBA" w:rsidR="00FB2FA7" w:rsidRDefault="00FB2FA7" w:rsidP="00FB2FA7">
      <w:pPr>
        <w:spacing w:line="259" w:lineRule="auto"/>
        <w:jc w:val="center"/>
      </w:pPr>
    </w:p>
    <w:p w14:paraId="739C2E17" w14:textId="77777777" w:rsidR="00D34421" w:rsidRDefault="00D34421">
      <w:pPr>
        <w:spacing w:line="259" w:lineRule="auto"/>
        <w:jc w:val="left"/>
        <w:rPr>
          <w:rFonts w:asciiTheme="majorHAnsi" w:eastAsiaTheme="majorEastAsia" w:hAnsiTheme="majorHAnsi" w:cstheme="majorBidi"/>
          <w:bCs/>
          <w:color w:val="E15554"/>
          <w:sz w:val="32"/>
          <w:szCs w:val="32"/>
        </w:rPr>
      </w:pPr>
      <w:r>
        <w:rPr>
          <w:rFonts w:asciiTheme="majorHAnsi" w:eastAsiaTheme="majorEastAsia" w:hAnsiTheme="majorHAnsi" w:cstheme="majorBidi"/>
          <w:bCs/>
          <w:color w:val="E15554"/>
          <w:sz w:val="32"/>
          <w:szCs w:val="32"/>
        </w:rPr>
        <w:br w:type="page"/>
      </w:r>
    </w:p>
    <w:sdt>
      <w:sdtPr>
        <w:rPr>
          <w:rFonts w:asciiTheme="majorHAnsi" w:eastAsiaTheme="majorEastAsia" w:hAnsiTheme="majorHAnsi" w:cstheme="majorBidi"/>
          <w:bCs/>
          <w:color w:val="E15554"/>
          <w:sz w:val="32"/>
          <w:szCs w:val="32"/>
          <w:lang w:eastAsia="pl-PL"/>
        </w:rPr>
        <w:id w:val="578720993"/>
        <w:docPartObj>
          <w:docPartGallery w:val="Table of Contents"/>
          <w:docPartUnique/>
        </w:docPartObj>
      </w:sdtPr>
      <w:sdtEndPr>
        <w:rPr>
          <w:rFonts w:asciiTheme="minorHAnsi" w:eastAsiaTheme="minorEastAsia" w:hAnsiTheme="minorHAnsi" w:cs="Times New Roman"/>
          <w:bCs w:val="0"/>
          <w:color w:val="auto"/>
          <w:sz w:val="22"/>
          <w:szCs w:val="22"/>
        </w:rPr>
      </w:sdtEndPr>
      <w:sdtContent>
        <w:p w14:paraId="41BD206C" w14:textId="34ABA9DE" w:rsidR="00CB0E68" w:rsidRPr="00D202D7" w:rsidRDefault="00C37A76" w:rsidP="003B0C7B">
          <w:pPr>
            <w:spacing w:after="0"/>
            <w:rPr>
              <w:bCs/>
              <w:color w:val="394798"/>
              <w:sz w:val="32"/>
              <w:szCs w:val="32"/>
            </w:rPr>
          </w:pPr>
          <w:r w:rsidRPr="00D202D7">
            <w:rPr>
              <w:bCs/>
              <w:color w:val="394798"/>
              <w:sz w:val="32"/>
              <w:szCs w:val="32"/>
            </w:rPr>
            <w:t>SPIS TREŚCI</w:t>
          </w:r>
        </w:p>
        <w:p w14:paraId="127F1B10" w14:textId="1AE641A8" w:rsidR="00C64D83" w:rsidRDefault="00CB0E68">
          <w:pPr>
            <w:pStyle w:val="Spistreci1"/>
            <w:tabs>
              <w:tab w:val="left" w:pos="440"/>
              <w:tab w:val="right" w:leader="dot" w:pos="9060"/>
            </w:tabs>
            <w:rPr>
              <w:rFonts w:cstheme="minorBidi"/>
              <w:noProof/>
            </w:rPr>
          </w:pPr>
          <w:r w:rsidRPr="005F00AB">
            <w:rPr>
              <w:sz w:val="20"/>
              <w:szCs w:val="20"/>
            </w:rPr>
            <w:fldChar w:fldCharType="begin"/>
          </w:r>
          <w:r w:rsidRPr="00F82613">
            <w:rPr>
              <w:sz w:val="20"/>
              <w:szCs w:val="20"/>
            </w:rPr>
            <w:instrText xml:space="preserve"> TOC \o "1-3" \h \z \u </w:instrText>
          </w:r>
          <w:r w:rsidRPr="005F00AB">
            <w:rPr>
              <w:sz w:val="20"/>
              <w:szCs w:val="20"/>
            </w:rPr>
            <w:fldChar w:fldCharType="separate"/>
          </w:r>
          <w:bookmarkStart w:id="1" w:name="_Hlk119261900"/>
          <w:r w:rsidR="00A57E95">
            <w:rPr>
              <w:noProof/>
            </w:rPr>
            <w:fldChar w:fldCharType="begin"/>
          </w:r>
          <w:r w:rsidR="00A57E95">
            <w:rPr>
              <w:noProof/>
            </w:rPr>
            <w:instrText xml:space="preserve"> HYPERLINK \l "_Toc110545094" </w:instrText>
          </w:r>
          <w:r w:rsidR="00A57E95">
            <w:rPr>
              <w:noProof/>
            </w:rPr>
          </w:r>
          <w:r w:rsidR="00A57E95">
            <w:rPr>
              <w:noProof/>
            </w:rPr>
            <w:fldChar w:fldCharType="separate"/>
          </w:r>
          <w:r w:rsidR="00C64D83" w:rsidRPr="005D5FEC">
            <w:rPr>
              <w:rStyle w:val="Hipercze"/>
              <w:noProof/>
            </w:rPr>
            <w:t>1.</w:t>
          </w:r>
          <w:r w:rsidR="00C64D83">
            <w:rPr>
              <w:rFonts w:cstheme="minorBidi"/>
              <w:noProof/>
            </w:rPr>
            <w:tab/>
          </w:r>
          <w:r w:rsidR="00C64D83" w:rsidRPr="005D5FEC">
            <w:rPr>
              <w:rStyle w:val="Hipercze"/>
              <w:noProof/>
            </w:rPr>
            <w:t>PODSUMOWANIE</w:t>
          </w:r>
          <w:r w:rsidR="00732D9A">
            <w:rPr>
              <w:rStyle w:val="Hipercze"/>
              <w:noProof/>
            </w:rPr>
            <w:t xml:space="preserve"> I WNIOSKI</w:t>
          </w:r>
          <w:r w:rsidR="00C64D83">
            <w:rPr>
              <w:noProof/>
              <w:webHidden/>
            </w:rPr>
            <w:tab/>
          </w:r>
          <w:r w:rsidR="00C64D83">
            <w:rPr>
              <w:noProof/>
              <w:webHidden/>
            </w:rPr>
            <w:fldChar w:fldCharType="begin"/>
          </w:r>
          <w:r w:rsidR="00C64D83">
            <w:rPr>
              <w:noProof/>
              <w:webHidden/>
            </w:rPr>
            <w:instrText xml:space="preserve"> PAGEREF _Toc110545094 \h </w:instrText>
          </w:r>
          <w:r w:rsidR="00C64D83">
            <w:rPr>
              <w:noProof/>
              <w:webHidden/>
            </w:rPr>
          </w:r>
          <w:r w:rsidR="00C64D83">
            <w:rPr>
              <w:noProof/>
              <w:webHidden/>
            </w:rPr>
            <w:fldChar w:fldCharType="separate"/>
          </w:r>
          <w:r w:rsidR="00732D9A">
            <w:rPr>
              <w:noProof/>
              <w:webHidden/>
            </w:rPr>
            <w:t>4</w:t>
          </w:r>
          <w:r w:rsidR="00C64D83">
            <w:rPr>
              <w:noProof/>
              <w:webHidden/>
            </w:rPr>
            <w:fldChar w:fldCharType="end"/>
          </w:r>
          <w:r w:rsidR="00A57E95">
            <w:rPr>
              <w:noProof/>
            </w:rPr>
            <w:fldChar w:fldCharType="end"/>
          </w:r>
        </w:p>
        <w:p w14:paraId="313DF447" w14:textId="00A7714D" w:rsidR="00C64D83" w:rsidRDefault="008F47F7">
          <w:pPr>
            <w:pStyle w:val="Spistreci1"/>
            <w:tabs>
              <w:tab w:val="left" w:pos="440"/>
              <w:tab w:val="right" w:leader="dot" w:pos="9060"/>
            </w:tabs>
            <w:rPr>
              <w:rFonts w:cstheme="minorBidi"/>
              <w:noProof/>
            </w:rPr>
          </w:pPr>
          <w:hyperlink w:anchor="_Toc110545095" w:history="1">
            <w:r w:rsidR="00C64D83" w:rsidRPr="005D5FEC">
              <w:rPr>
                <w:rStyle w:val="Hipercze"/>
                <w:noProof/>
              </w:rPr>
              <w:t>2.</w:t>
            </w:r>
            <w:r w:rsidR="00C64D83">
              <w:rPr>
                <w:rFonts w:cstheme="minorBidi"/>
                <w:noProof/>
              </w:rPr>
              <w:tab/>
            </w:r>
            <w:r w:rsidR="00C64D83" w:rsidRPr="005D5FEC">
              <w:rPr>
                <w:rStyle w:val="Hipercze"/>
                <w:noProof/>
              </w:rPr>
              <w:t>OPIS METODOLOGII BADANIA</w:t>
            </w:r>
            <w:r w:rsidR="00C64D83">
              <w:rPr>
                <w:noProof/>
                <w:webHidden/>
              </w:rPr>
              <w:tab/>
            </w:r>
            <w:r w:rsidR="00C64D83">
              <w:rPr>
                <w:noProof/>
                <w:webHidden/>
              </w:rPr>
              <w:fldChar w:fldCharType="begin"/>
            </w:r>
            <w:r w:rsidR="00C64D83">
              <w:rPr>
                <w:noProof/>
                <w:webHidden/>
              </w:rPr>
              <w:instrText xml:space="preserve"> PAGEREF _Toc110545095 \h </w:instrText>
            </w:r>
            <w:r w:rsidR="00C64D83">
              <w:rPr>
                <w:noProof/>
                <w:webHidden/>
              </w:rPr>
            </w:r>
            <w:r w:rsidR="00C64D83">
              <w:rPr>
                <w:noProof/>
                <w:webHidden/>
              </w:rPr>
              <w:fldChar w:fldCharType="separate"/>
            </w:r>
            <w:r w:rsidR="00732D9A">
              <w:rPr>
                <w:noProof/>
                <w:webHidden/>
              </w:rPr>
              <w:t>9</w:t>
            </w:r>
            <w:r w:rsidR="00C64D83">
              <w:rPr>
                <w:noProof/>
                <w:webHidden/>
              </w:rPr>
              <w:fldChar w:fldCharType="end"/>
            </w:r>
          </w:hyperlink>
        </w:p>
        <w:p w14:paraId="30D11BDD" w14:textId="7D9D2357" w:rsidR="00C64D83" w:rsidRDefault="008F47F7">
          <w:pPr>
            <w:pStyle w:val="Spistreci2"/>
            <w:tabs>
              <w:tab w:val="left" w:pos="880"/>
              <w:tab w:val="right" w:leader="dot" w:pos="9060"/>
            </w:tabs>
            <w:rPr>
              <w:rFonts w:cstheme="minorBidi"/>
              <w:noProof/>
            </w:rPr>
          </w:pPr>
          <w:hyperlink w:anchor="_Toc110545096" w:history="1">
            <w:r w:rsidR="00C64D83" w:rsidRPr="005D5FEC">
              <w:rPr>
                <w:rStyle w:val="Hipercze"/>
                <w:noProof/>
              </w:rPr>
              <w:t>2.1.</w:t>
            </w:r>
            <w:r w:rsidR="00C64D83">
              <w:rPr>
                <w:rFonts w:cstheme="minorBidi"/>
                <w:noProof/>
              </w:rPr>
              <w:tab/>
            </w:r>
            <w:r w:rsidR="00C64D83" w:rsidRPr="005D5FEC">
              <w:rPr>
                <w:rStyle w:val="Hipercze"/>
                <w:noProof/>
              </w:rPr>
              <w:t>Cel badania</w:t>
            </w:r>
            <w:r w:rsidR="00C64D83">
              <w:rPr>
                <w:noProof/>
                <w:webHidden/>
              </w:rPr>
              <w:tab/>
            </w:r>
            <w:r w:rsidR="00C64D83">
              <w:rPr>
                <w:noProof/>
                <w:webHidden/>
              </w:rPr>
              <w:fldChar w:fldCharType="begin"/>
            </w:r>
            <w:r w:rsidR="00C64D83">
              <w:rPr>
                <w:noProof/>
                <w:webHidden/>
              </w:rPr>
              <w:instrText xml:space="preserve"> PAGEREF _Toc110545096 \h </w:instrText>
            </w:r>
            <w:r w:rsidR="00C64D83">
              <w:rPr>
                <w:noProof/>
                <w:webHidden/>
              </w:rPr>
            </w:r>
            <w:r w:rsidR="00C64D83">
              <w:rPr>
                <w:noProof/>
                <w:webHidden/>
              </w:rPr>
              <w:fldChar w:fldCharType="separate"/>
            </w:r>
            <w:r w:rsidR="00732D9A">
              <w:rPr>
                <w:noProof/>
                <w:webHidden/>
              </w:rPr>
              <w:t>9</w:t>
            </w:r>
            <w:r w:rsidR="00C64D83">
              <w:rPr>
                <w:noProof/>
                <w:webHidden/>
              </w:rPr>
              <w:fldChar w:fldCharType="end"/>
            </w:r>
          </w:hyperlink>
        </w:p>
        <w:p w14:paraId="6126BF7B" w14:textId="05FDBE28" w:rsidR="00C64D83" w:rsidRDefault="008F47F7">
          <w:pPr>
            <w:pStyle w:val="Spistreci2"/>
            <w:tabs>
              <w:tab w:val="left" w:pos="880"/>
              <w:tab w:val="right" w:leader="dot" w:pos="9060"/>
            </w:tabs>
            <w:rPr>
              <w:rFonts w:cstheme="minorBidi"/>
              <w:noProof/>
            </w:rPr>
          </w:pPr>
          <w:hyperlink w:anchor="_Toc110545097" w:history="1">
            <w:r w:rsidR="00C64D83" w:rsidRPr="005D5FEC">
              <w:rPr>
                <w:rStyle w:val="Hipercze"/>
                <w:noProof/>
              </w:rPr>
              <w:t>2.2.</w:t>
            </w:r>
            <w:r w:rsidR="00C64D83">
              <w:rPr>
                <w:rFonts w:cstheme="minorBidi"/>
                <w:noProof/>
              </w:rPr>
              <w:tab/>
            </w:r>
            <w:r w:rsidR="00C64D83" w:rsidRPr="005D5FEC">
              <w:rPr>
                <w:rStyle w:val="Hipercze"/>
                <w:noProof/>
              </w:rPr>
              <w:t>Opis próby</w:t>
            </w:r>
            <w:r w:rsidR="00C64D83">
              <w:rPr>
                <w:noProof/>
                <w:webHidden/>
              </w:rPr>
              <w:tab/>
            </w:r>
            <w:r w:rsidR="00C64D83">
              <w:rPr>
                <w:noProof/>
                <w:webHidden/>
              </w:rPr>
              <w:fldChar w:fldCharType="begin"/>
            </w:r>
            <w:r w:rsidR="00C64D83">
              <w:rPr>
                <w:noProof/>
                <w:webHidden/>
              </w:rPr>
              <w:instrText xml:space="preserve"> PAGEREF _Toc110545097 \h </w:instrText>
            </w:r>
            <w:r w:rsidR="00C64D83">
              <w:rPr>
                <w:noProof/>
                <w:webHidden/>
              </w:rPr>
            </w:r>
            <w:r w:rsidR="00C64D83">
              <w:rPr>
                <w:noProof/>
                <w:webHidden/>
              </w:rPr>
              <w:fldChar w:fldCharType="separate"/>
            </w:r>
            <w:r w:rsidR="00732D9A">
              <w:rPr>
                <w:noProof/>
                <w:webHidden/>
              </w:rPr>
              <w:t>9</w:t>
            </w:r>
            <w:r w:rsidR="00C64D83">
              <w:rPr>
                <w:noProof/>
                <w:webHidden/>
              </w:rPr>
              <w:fldChar w:fldCharType="end"/>
            </w:r>
          </w:hyperlink>
        </w:p>
        <w:p w14:paraId="268CB57D" w14:textId="5CDD4AFA" w:rsidR="00C64D83" w:rsidRDefault="008F47F7">
          <w:pPr>
            <w:pStyle w:val="Spistreci2"/>
            <w:tabs>
              <w:tab w:val="left" w:pos="880"/>
              <w:tab w:val="right" w:leader="dot" w:pos="9060"/>
            </w:tabs>
            <w:rPr>
              <w:rFonts w:cstheme="minorBidi"/>
              <w:noProof/>
            </w:rPr>
          </w:pPr>
          <w:hyperlink w:anchor="_Toc110545098" w:history="1">
            <w:r w:rsidR="00C64D83" w:rsidRPr="005D5FEC">
              <w:rPr>
                <w:rStyle w:val="Hipercze"/>
                <w:noProof/>
              </w:rPr>
              <w:t>2.3.</w:t>
            </w:r>
            <w:r w:rsidR="00C64D83">
              <w:rPr>
                <w:rFonts w:cstheme="minorBidi"/>
                <w:noProof/>
              </w:rPr>
              <w:tab/>
            </w:r>
            <w:r w:rsidR="00C64D83" w:rsidRPr="005D5FEC">
              <w:rPr>
                <w:rStyle w:val="Hipercze"/>
                <w:noProof/>
              </w:rPr>
              <w:t>Narzędzie badawcze</w:t>
            </w:r>
            <w:r w:rsidR="00C64D83">
              <w:rPr>
                <w:noProof/>
                <w:webHidden/>
              </w:rPr>
              <w:tab/>
            </w:r>
            <w:r w:rsidR="00C64D83">
              <w:rPr>
                <w:noProof/>
                <w:webHidden/>
              </w:rPr>
              <w:fldChar w:fldCharType="begin"/>
            </w:r>
            <w:r w:rsidR="00C64D83">
              <w:rPr>
                <w:noProof/>
                <w:webHidden/>
              </w:rPr>
              <w:instrText xml:space="preserve"> PAGEREF _Toc110545098 \h </w:instrText>
            </w:r>
            <w:r w:rsidR="00C64D83">
              <w:rPr>
                <w:noProof/>
                <w:webHidden/>
              </w:rPr>
            </w:r>
            <w:r w:rsidR="00C64D83">
              <w:rPr>
                <w:noProof/>
                <w:webHidden/>
              </w:rPr>
              <w:fldChar w:fldCharType="separate"/>
            </w:r>
            <w:r w:rsidR="00732D9A">
              <w:rPr>
                <w:noProof/>
                <w:webHidden/>
              </w:rPr>
              <w:t>10</w:t>
            </w:r>
            <w:r w:rsidR="00C64D83">
              <w:rPr>
                <w:noProof/>
                <w:webHidden/>
              </w:rPr>
              <w:fldChar w:fldCharType="end"/>
            </w:r>
          </w:hyperlink>
        </w:p>
        <w:p w14:paraId="7F1B5426" w14:textId="1D054613" w:rsidR="00C64D83" w:rsidRDefault="008F47F7">
          <w:pPr>
            <w:pStyle w:val="Spistreci2"/>
            <w:tabs>
              <w:tab w:val="left" w:pos="880"/>
              <w:tab w:val="right" w:leader="dot" w:pos="9060"/>
            </w:tabs>
            <w:rPr>
              <w:rFonts w:cstheme="minorBidi"/>
              <w:noProof/>
            </w:rPr>
          </w:pPr>
          <w:hyperlink w:anchor="_Toc110545099" w:history="1">
            <w:r w:rsidR="00C64D83" w:rsidRPr="005D5FEC">
              <w:rPr>
                <w:rStyle w:val="Hipercze"/>
                <w:noProof/>
              </w:rPr>
              <w:t>2.4.</w:t>
            </w:r>
            <w:r w:rsidR="00C64D83">
              <w:rPr>
                <w:rFonts w:cstheme="minorBidi"/>
                <w:noProof/>
              </w:rPr>
              <w:tab/>
            </w:r>
            <w:r w:rsidR="00C64D83" w:rsidRPr="005D5FEC">
              <w:rPr>
                <w:rStyle w:val="Hipercze"/>
                <w:noProof/>
              </w:rPr>
              <w:t>Harmonogram realizacji</w:t>
            </w:r>
            <w:r w:rsidR="00C64D83">
              <w:rPr>
                <w:noProof/>
                <w:webHidden/>
              </w:rPr>
              <w:tab/>
            </w:r>
            <w:r w:rsidR="00C64D83">
              <w:rPr>
                <w:noProof/>
                <w:webHidden/>
              </w:rPr>
              <w:fldChar w:fldCharType="begin"/>
            </w:r>
            <w:r w:rsidR="00C64D83">
              <w:rPr>
                <w:noProof/>
                <w:webHidden/>
              </w:rPr>
              <w:instrText xml:space="preserve"> PAGEREF _Toc110545099 \h </w:instrText>
            </w:r>
            <w:r w:rsidR="00C64D83">
              <w:rPr>
                <w:noProof/>
                <w:webHidden/>
              </w:rPr>
            </w:r>
            <w:r w:rsidR="00C64D83">
              <w:rPr>
                <w:noProof/>
                <w:webHidden/>
              </w:rPr>
              <w:fldChar w:fldCharType="separate"/>
            </w:r>
            <w:r w:rsidR="00732D9A">
              <w:rPr>
                <w:noProof/>
                <w:webHidden/>
              </w:rPr>
              <w:t>10</w:t>
            </w:r>
            <w:r w:rsidR="00C64D83">
              <w:rPr>
                <w:noProof/>
                <w:webHidden/>
              </w:rPr>
              <w:fldChar w:fldCharType="end"/>
            </w:r>
          </w:hyperlink>
        </w:p>
        <w:p w14:paraId="56782A8B" w14:textId="00819865" w:rsidR="00C64D83" w:rsidRDefault="008F47F7">
          <w:pPr>
            <w:pStyle w:val="Spistreci2"/>
            <w:tabs>
              <w:tab w:val="left" w:pos="880"/>
              <w:tab w:val="right" w:leader="dot" w:pos="9060"/>
            </w:tabs>
            <w:rPr>
              <w:rFonts w:cstheme="minorBidi"/>
              <w:noProof/>
            </w:rPr>
          </w:pPr>
          <w:hyperlink w:anchor="_Toc110545100" w:history="1">
            <w:r w:rsidR="00C64D83" w:rsidRPr="005D5FEC">
              <w:rPr>
                <w:rStyle w:val="Hipercze"/>
                <w:noProof/>
              </w:rPr>
              <w:t>2.5.</w:t>
            </w:r>
            <w:r w:rsidR="00C64D83">
              <w:rPr>
                <w:rFonts w:cstheme="minorBidi"/>
                <w:noProof/>
              </w:rPr>
              <w:tab/>
            </w:r>
            <w:r w:rsidR="00C64D83" w:rsidRPr="005D5FEC">
              <w:rPr>
                <w:rStyle w:val="Hipercze"/>
                <w:noProof/>
              </w:rPr>
              <w:t>Nota badawcza</w:t>
            </w:r>
            <w:r w:rsidR="00C64D83">
              <w:rPr>
                <w:noProof/>
                <w:webHidden/>
              </w:rPr>
              <w:tab/>
            </w:r>
            <w:r w:rsidR="00C64D83">
              <w:rPr>
                <w:noProof/>
                <w:webHidden/>
              </w:rPr>
              <w:fldChar w:fldCharType="begin"/>
            </w:r>
            <w:r w:rsidR="00C64D83">
              <w:rPr>
                <w:noProof/>
                <w:webHidden/>
              </w:rPr>
              <w:instrText xml:space="preserve"> PAGEREF _Toc110545100 \h </w:instrText>
            </w:r>
            <w:r w:rsidR="00C64D83">
              <w:rPr>
                <w:noProof/>
                <w:webHidden/>
              </w:rPr>
            </w:r>
            <w:r w:rsidR="00C64D83">
              <w:rPr>
                <w:noProof/>
                <w:webHidden/>
              </w:rPr>
              <w:fldChar w:fldCharType="separate"/>
            </w:r>
            <w:r w:rsidR="00732D9A">
              <w:rPr>
                <w:noProof/>
                <w:webHidden/>
              </w:rPr>
              <w:t>10</w:t>
            </w:r>
            <w:r w:rsidR="00C64D83">
              <w:rPr>
                <w:noProof/>
                <w:webHidden/>
              </w:rPr>
              <w:fldChar w:fldCharType="end"/>
            </w:r>
          </w:hyperlink>
        </w:p>
        <w:p w14:paraId="5B04F055" w14:textId="0F633BCF" w:rsidR="00C64D83" w:rsidRDefault="008F47F7">
          <w:pPr>
            <w:pStyle w:val="Spistreci1"/>
            <w:tabs>
              <w:tab w:val="left" w:pos="440"/>
              <w:tab w:val="right" w:leader="dot" w:pos="9060"/>
            </w:tabs>
            <w:rPr>
              <w:rFonts w:cstheme="minorBidi"/>
              <w:noProof/>
            </w:rPr>
          </w:pPr>
          <w:hyperlink w:anchor="_Toc110545101" w:history="1">
            <w:r w:rsidR="00C64D83" w:rsidRPr="005D5FEC">
              <w:rPr>
                <w:rStyle w:val="Hipercze"/>
                <w:noProof/>
              </w:rPr>
              <w:t>3.</w:t>
            </w:r>
            <w:r w:rsidR="00C64D83">
              <w:rPr>
                <w:rFonts w:cstheme="minorBidi"/>
                <w:noProof/>
              </w:rPr>
              <w:tab/>
            </w:r>
            <w:r w:rsidR="00C64D83" w:rsidRPr="005D5FEC">
              <w:rPr>
                <w:rStyle w:val="Hipercze"/>
                <w:noProof/>
              </w:rPr>
              <w:t>OPIS OSÓB Z GRUPY MARGINALIZOWANEJ</w:t>
            </w:r>
            <w:r w:rsidR="00C64D83">
              <w:rPr>
                <w:noProof/>
                <w:webHidden/>
              </w:rPr>
              <w:tab/>
            </w:r>
            <w:r w:rsidR="00C64D83">
              <w:rPr>
                <w:noProof/>
                <w:webHidden/>
              </w:rPr>
              <w:fldChar w:fldCharType="begin"/>
            </w:r>
            <w:r w:rsidR="00C64D83">
              <w:rPr>
                <w:noProof/>
                <w:webHidden/>
              </w:rPr>
              <w:instrText xml:space="preserve"> PAGEREF _Toc110545101 \h </w:instrText>
            </w:r>
            <w:r w:rsidR="00C64D83">
              <w:rPr>
                <w:noProof/>
                <w:webHidden/>
              </w:rPr>
            </w:r>
            <w:r w:rsidR="00C64D83">
              <w:rPr>
                <w:noProof/>
                <w:webHidden/>
              </w:rPr>
              <w:fldChar w:fldCharType="separate"/>
            </w:r>
            <w:r w:rsidR="00732D9A">
              <w:rPr>
                <w:noProof/>
                <w:webHidden/>
              </w:rPr>
              <w:t>12</w:t>
            </w:r>
            <w:r w:rsidR="00C64D83">
              <w:rPr>
                <w:noProof/>
                <w:webHidden/>
              </w:rPr>
              <w:fldChar w:fldCharType="end"/>
            </w:r>
          </w:hyperlink>
        </w:p>
        <w:p w14:paraId="6784E4E9" w14:textId="2DAECCAF" w:rsidR="00C64D83" w:rsidRDefault="008F47F7">
          <w:pPr>
            <w:pStyle w:val="Spistreci2"/>
            <w:tabs>
              <w:tab w:val="left" w:pos="880"/>
              <w:tab w:val="right" w:leader="dot" w:pos="9060"/>
            </w:tabs>
            <w:rPr>
              <w:rFonts w:cstheme="minorBidi"/>
              <w:noProof/>
            </w:rPr>
          </w:pPr>
          <w:hyperlink w:anchor="_Toc110545102" w:history="1">
            <w:r w:rsidR="00C64D83" w:rsidRPr="005D5FEC">
              <w:rPr>
                <w:rStyle w:val="Hipercze"/>
                <w:noProof/>
              </w:rPr>
              <w:t>3.1.</w:t>
            </w:r>
            <w:r w:rsidR="00C64D83">
              <w:rPr>
                <w:rFonts w:cstheme="minorBidi"/>
                <w:noProof/>
              </w:rPr>
              <w:tab/>
            </w:r>
            <w:r w:rsidR="00C64D83" w:rsidRPr="005D5FEC">
              <w:rPr>
                <w:rStyle w:val="Hipercze"/>
                <w:noProof/>
              </w:rPr>
              <w:t>Osoba uboga</w:t>
            </w:r>
            <w:r w:rsidR="00C64D83">
              <w:rPr>
                <w:noProof/>
                <w:webHidden/>
              </w:rPr>
              <w:tab/>
            </w:r>
            <w:r w:rsidR="00C64D83">
              <w:rPr>
                <w:noProof/>
                <w:webHidden/>
              </w:rPr>
              <w:fldChar w:fldCharType="begin"/>
            </w:r>
            <w:r w:rsidR="00C64D83">
              <w:rPr>
                <w:noProof/>
                <w:webHidden/>
              </w:rPr>
              <w:instrText xml:space="preserve"> PAGEREF _Toc110545102 \h </w:instrText>
            </w:r>
            <w:r w:rsidR="00C64D83">
              <w:rPr>
                <w:noProof/>
                <w:webHidden/>
              </w:rPr>
            </w:r>
            <w:r w:rsidR="00C64D83">
              <w:rPr>
                <w:noProof/>
                <w:webHidden/>
              </w:rPr>
              <w:fldChar w:fldCharType="separate"/>
            </w:r>
            <w:r w:rsidR="00732D9A">
              <w:rPr>
                <w:noProof/>
                <w:webHidden/>
              </w:rPr>
              <w:t>12</w:t>
            </w:r>
            <w:r w:rsidR="00C64D83">
              <w:rPr>
                <w:noProof/>
                <w:webHidden/>
              </w:rPr>
              <w:fldChar w:fldCharType="end"/>
            </w:r>
          </w:hyperlink>
        </w:p>
        <w:p w14:paraId="704EBE65" w14:textId="1B2F939D" w:rsidR="00C64D83" w:rsidRDefault="008F47F7">
          <w:pPr>
            <w:pStyle w:val="Spistreci2"/>
            <w:tabs>
              <w:tab w:val="left" w:pos="880"/>
              <w:tab w:val="right" w:leader="dot" w:pos="9060"/>
            </w:tabs>
            <w:rPr>
              <w:rFonts w:cstheme="minorBidi"/>
              <w:noProof/>
            </w:rPr>
          </w:pPr>
          <w:hyperlink w:anchor="_Toc110545103" w:history="1">
            <w:r w:rsidR="00C64D83" w:rsidRPr="005D5FEC">
              <w:rPr>
                <w:rStyle w:val="Hipercze"/>
                <w:noProof/>
              </w:rPr>
              <w:t>3.2</w:t>
            </w:r>
            <w:r w:rsidR="00C64D83">
              <w:rPr>
                <w:rFonts w:cstheme="minorBidi"/>
                <w:noProof/>
              </w:rPr>
              <w:tab/>
            </w:r>
            <w:r w:rsidR="00C64D83" w:rsidRPr="005D5FEC">
              <w:rPr>
                <w:rStyle w:val="Hipercze"/>
                <w:noProof/>
              </w:rPr>
              <w:t>Osoba z niepełnosprawnością</w:t>
            </w:r>
            <w:r w:rsidR="00C64D83">
              <w:rPr>
                <w:noProof/>
                <w:webHidden/>
              </w:rPr>
              <w:tab/>
            </w:r>
            <w:r w:rsidR="00C64D83">
              <w:rPr>
                <w:noProof/>
                <w:webHidden/>
              </w:rPr>
              <w:fldChar w:fldCharType="begin"/>
            </w:r>
            <w:r w:rsidR="00C64D83">
              <w:rPr>
                <w:noProof/>
                <w:webHidden/>
              </w:rPr>
              <w:instrText xml:space="preserve"> PAGEREF _Toc110545103 \h </w:instrText>
            </w:r>
            <w:r w:rsidR="00C64D83">
              <w:rPr>
                <w:noProof/>
                <w:webHidden/>
              </w:rPr>
            </w:r>
            <w:r w:rsidR="00C64D83">
              <w:rPr>
                <w:noProof/>
                <w:webHidden/>
              </w:rPr>
              <w:fldChar w:fldCharType="separate"/>
            </w:r>
            <w:r w:rsidR="00732D9A">
              <w:rPr>
                <w:noProof/>
                <w:webHidden/>
              </w:rPr>
              <w:t>16</w:t>
            </w:r>
            <w:r w:rsidR="00C64D83">
              <w:rPr>
                <w:noProof/>
                <w:webHidden/>
              </w:rPr>
              <w:fldChar w:fldCharType="end"/>
            </w:r>
          </w:hyperlink>
        </w:p>
        <w:p w14:paraId="17EB1D48" w14:textId="12573B45" w:rsidR="00C64D83" w:rsidRDefault="008F47F7">
          <w:pPr>
            <w:pStyle w:val="Spistreci2"/>
            <w:tabs>
              <w:tab w:val="left" w:pos="880"/>
              <w:tab w:val="right" w:leader="dot" w:pos="9060"/>
            </w:tabs>
            <w:rPr>
              <w:rFonts w:cstheme="minorBidi"/>
              <w:noProof/>
            </w:rPr>
          </w:pPr>
          <w:hyperlink w:anchor="_Toc110545104" w:history="1">
            <w:r w:rsidR="00C64D83" w:rsidRPr="005D5FEC">
              <w:rPr>
                <w:rStyle w:val="Hipercze"/>
                <w:noProof/>
              </w:rPr>
              <w:t>3.3</w:t>
            </w:r>
            <w:r w:rsidR="00C64D83">
              <w:rPr>
                <w:rFonts w:cstheme="minorBidi"/>
                <w:noProof/>
              </w:rPr>
              <w:tab/>
            </w:r>
            <w:r w:rsidR="00C64D83" w:rsidRPr="005D5FEC">
              <w:rPr>
                <w:rStyle w:val="Hipercze"/>
                <w:noProof/>
              </w:rPr>
              <w:t>Osoba należąca do mniejszości narodowych</w:t>
            </w:r>
            <w:r w:rsidR="00C64D83">
              <w:rPr>
                <w:noProof/>
                <w:webHidden/>
              </w:rPr>
              <w:tab/>
            </w:r>
            <w:r w:rsidR="00C64D83">
              <w:rPr>
                <w:noProof/>
                <w:webHidden/>
              </w:rPr>
              <w:fldChar w:fldCharType="begin"/>
            </w:r>
            <w:r w:rsidR="00C64D83">
              <w:rPr>
                <w:noProof/>
                <w:webHidden/>
              </w:rPr>
              <w:instrText xml:space="preserve"> PAGEREF _Toc110545104 \h </w:instrText>
            </w:r>
            <w:r w:rsidR="00C64D83">
              <w:rPr>
                <w:noProof/>
                <w:webHidden/>
              </w:rPr>
            </w:r>
            <w:r w:rsidR="00C64D83">
              <w:rPr>
                <w:noProof/>
                <w:webHidden/>
              </w:rPr>
              <w:fldChar w:fldCharType="separate"/>
            </w:r>
            <w:r w:rsidR="00732D9A">
              <w:rPr>
                <w:noProof/>
                <w:webHidden/>
              </w:rPr>
              <w:t>20</w:t>
            </w:r>
            <w:r w:rsidR="00C64D83">
              <w:rPr>
                <w:noProof/>
                <w:webHidden/>
              </w:rPr>
              <w:fldChar w:fldCharType="end"/>
            </w:r>
          </w:hyperlink>
        </w:p>
        <w:p w14:paraId="31CF1EE9" w14:textId="7ACDE481" w:rsidR="00C64D83" w:rsidRDefault="008F47F7">
          <w:pPr>
            <w:pStyle w:val="Spistreci2"/>
            <w:tabs>
              <w:tab w:val="right" w:leader="dot" w:pos="9060"/>
            </w:tabs>
            <w:rPr>
              <w:rFonts w:cstheme="minorBidi"/>
              <w:noProof/>
            </w:rPr>
          </w:pPr>
          <w:hyperlink w:anchor="_Toc110545105" w:history="1">
            <w:r w:rsidR="00C64D83" w:rsidRPr="005D5FEC">
              <w:rPr>
                <w:rStyle w:val="Hipercze"/>
                <w:noProof/>
              </w:rPr>
              <w:t xml:space="preserve">3.4 </w:t>
            </w:r>
            <w:r w:rsidR="000F4756">
              <w:rPr>
                <w:rStyle w:val="Hipercze"/>
                <w:noProof/>
              </w:rPr>
              <w:t xml:space="preserve">     </w:t>
            </w:r>
            <w:r w:rsidR="00C64D83" w:rsidRPr="005D5FEC">
              <w:rPr>
                <w:rStyle w:val="Hipercze"/>
                <w:noProof/>
              </w:rPr>
              <w:t>Osoba ze wspólnoty religijnej</w:t>
            </w:r>
            <w:r w:rsidR="00C64D83">
              <w:rPr>
                <w:noProof/>
                <w:webHidden/>
              </w:rPr>
              <w:tab/>
            </w:r>
            <w:r w:rsidR="00C64D83">
              <w:rPr>
                <w:noProof/>
                <w:webHidden/>
              </w:rPr>
              <w:fldChar w:fldCharType="begin"/>
            </w:r>
            <w:r w:rsidR="00C64D83">
              <w:rPr>
                <w:noProof/>
                <w:webHidden/>
              </w:rPr>
              <w:instrText xml:space="preserve"> PAGEREF _Toc110545105 \h </w:instrText>
            </w:r>
            <w:r w:rsidR="00C64D83">
              <w:rPr>
                <w:noProof/>
                <w:webHidden/>
              </w:rPr>
            </w:r>
            <w:r w:rsidR="00C64D83">
              <w:rPr>
                <w:noProof/>
                <w:webHidden/>
              </w:rPr>
              <w:fldChar w:fldCharType="separate"/>
            </w:r>
            <w:r w:rsidR="00732D9A">
              <w:rPr>
                <w:noProof/>
                <w:webHidden/>
              </w:rPr>
              <w:t>24</w:t>
            </w:r>
            <w:r w:rsidR="00C64D83">
              <w:rPr>
                <w:noProof/>
                <w:webHidden/>
              </w:rPr>
              <w:fldChar w:fldCharType="end"/>
            </w:r>
          </w:hyperlink>
        </w:p>
        <w:p w14:paraId="71E19C9E" w14:textId="7E0477AB" w:rsidR="00C64D83" w:rsidRDefault="008F47F7">
          <w:pPr>
            <w:pStyle w:val="Spistreci2"/>
            <w:tabs>
              <w:tab w:val="right" w:leader="dot" w:pos="9060"/>
            </w:tabs>
            <w:rPr>
              <w:rFonts w:cstheme="minorBidi"/>
              <w:noProof/>
            </w:rPr>
          </w:pPr>
          <w:hyperlink w:anchor="_Toc110545106" w:history="1">
            <w:r w:rsidR="00C64D83" w:rsidRPr="005D5FEC">
              <w:rPr>
                <w:rStyle w:val="Hipercze"/>
                <w:noProof/>
              </w:rPr>
              <w:t xml:space="preserve">3.5 </w:t>
            </w:r>
            <w:r w:rsidR="000F4756">
              <w:rPr>
                <w:rStyle w:val="Hipercze"/>
                <w:noProof/>
              </w:rPr>
              <w:t xml:space="preserve">     </w:t>
            </w:r>
            <w:r w:rsidR="00C64D83" w:rsidRPr="005D5FEC">
              <w:rPr>
                <w:rStyle w:val="Hipercze"/>
                <w:noProof/>
              </w:rPr>
              <w:t>Osoba o odmiennej orientacji płciowej</w:t>
            </w:r>
            <w:r w:rsidR="00C64D83">
              <w:rPr>
                <w:noProof/>
                <w:webHidden/>
              </w:rPr>
              <w:tab/>
            </w:r>
            <w:r w:rsidR="00C64D83">
              <w:rPr>
                <w:noProof/>
                <w:webHidden/>
              </w:rPr>
              <w:fldChar w:fldCharType="begin"/>
            </w:r>
            <w:r w:rsidR="00C64D83">
              <w:rPr>
                <w:noProof/>
                <w:webHidden/>
              </w:rPr>
              <w:instrText xml:space="preserve"> PAGEREF _Toc110545106 \h </w:instrText>
            </w:r>
            <w:r w:rsidR="00C64D83">
              <w:rPr>
                <w:noProof/>
                <w:webHidden/>
              </w:rPr>
            </w:r>
            <w:r w:rsidR="00C64D83">
              <w:rPr>
                <w:noProof/>
                <w:webHidden/>
              </w:rPr>
              <w:fldChar w:fldCharType="separate"/>
            </w:r>
            <w:r w:rsidR="00732D9A">
              <w:rPr>
                <w:noProof/>
                <w:webHidden/>
              </w:rPr>
              <w:t>27</w:t>
            </w:r>
            <w:r w:rsidR="00C64D83">
              <w:rPr>
                <w:noProof/>
                <w:webHidden/>
              </w:rPr>
              <w:fldChar w:fldCharType="end"/>
            </w:r>
          </w:hyperlink>
        </w:p>
        <w:p w14:paraId="774260A4" w14:textId="4D8D301F" w:rsidR="00C64D83" w:rsidRDefault="008F47F7">
          <w:pPr>
            <w:pStyle w:val="Spistreci2"/>
            <w:tabs>
              <w:tab w:val="right" w:leader="dot" w:pos="9060"/>
            </w:tabs>
            <w:rPr>
              <w:rFonts w:cstheme="minorBidi"/>
              <w:noProof/>
            </w:rPr>
          </w:pPr>
          <w:hyperlink w:anchor="_Toc110545107" w:history="1">
            <w:r w:rsidR="00C64D83" w:rsidRPr="005D5FEC">
              <w:rPr>
                <w:rStyle w:val="Hipercze"/>
                <w:noProof/>
              </w:rPr>
              <w:t xml:space="preserve">3.6 </w:t>
            </w:r>
            <w:r w:rsidR="000F4756">
              <w:rPr>
                <w:rStyle w:val="Hipercze"/>
                <w:noProof/>
              </w:rPr>
              <w:t xml:space="preserve">     </w:t>
            </w:r>
            <w:r w:rsidR="00C64D83" w:rsidRPr="005D5FEC">
              <w:rPr>
                <w:rStyle w:val="Hipercze"/>
                <w:noProof/>
              </w:rPr>
              <w:t>Osoba neutralna</w:t>
            </w:r>
            <w:r w:rsidR="00C64D83">
              <w:rPr>
                <w:noProof/>
                <w:webHidden/>
              </w:rPr>
              <w:tab/>
            </w:r>
            <w:r w:rsidR="00C64D83">
              <w:rPr>
                <w:noProof/>
                <w:webHidden/>
              </w:rPr>
              <w:fldChar w:fldCharType="begin"/>
            </w:r>
            <w:r w:rsidR="00C64D83">
              <w:rPr>
                <w:noProof/>
                <w:webHidden/>
              </w:rPr>
              <w:instrText xml:space="preserve"> PAGEREF _Toc110545107 \h </w:instrText>
            </w:r>
            <w:r w:rsidR="00C64D83">
              <w:rPr>
                <w:noProof/>
                <w:webHidden/>
              </w:rPr>
            </w:r>
            <w:r w:rsidR="00C64D83">
              <w:rPr>
                <w:noProof/>
                <w:webHidden/>
              </w:rPr>
              <w:fldChar w:fldCharType="separate"/>
            </w:r>
            <w:r w:rsidR="00732D9A">
              <w:rPr>
                <w:noProof/>
                <w:webHidden/>
              </w:rPr>
              <w:t>30</w:t>
            </w:r>
            <w:r w:rsidR="00C64D83">
              <w:rPr>
                <w:noProof/>
                <w:webHidden/>
              </w:rPr>
              <w:fldChar w:fldCharType="end"/>
            </w:r>
          </w:hyperlink>
        </w:p>
        <w:p w14:paraId="48826E89" w14:textId="3AF65E5A" w:rsidR="00C64D83" w:rsidRDefault="008F47F7">
          <w:pPr>
            <w:pStyle w:val="Spistreci1"/>
            <w:tabs>
              <w:tab w:val="left" w:pos="440"/>
              <w:tab w:val="right" w:leader="dot" w:pos="9060"/>
            </w:tabs>
            <w:rPr>
              <w:rFonts w:cstheme="minorBidi"/>
              <w:noProof/>
            </w:rPr>
          </w:pPr>
          <w:hyperlink w:anchor="_Toc110545108" w:history="1">
            <w:r w:rsidR="00C64D83" w:rsidRPr="005D5FEC">
              <w:rPr>
                <w:rStyle w:val="Hipercze"/>
                <w:noProof/>
              </w:rPr>
              <w:t>4.</w:t>
            </w:r>
            <w:r w:rsidR="00C64D83">
              <w:rPr>
                <w:rFonts w:cstheme="minorBidi"/>
                <w:noProof/>
              </w:rPr>
              <w:tab/>
            </w:r>
            <w:r w:rsidR="00C64D83" w:rsidRPr="005D5FEC">
              <w:rPr>
                <w:rStyle w:val="Hipercze"/>
                <w:noProof/>
              </w:rPr>
              <w:t>PROFIL OSÓB</w:t>
            </w:r>
            <w:r w:rsidR="00C64D83">
              <w:rPr>
                <w:noProof/>
                <w:webHidden/>
              </w:rPr>
              <w:tab/>
            </w:r>
            <w:r w:rsidR="00C64D83">
              <w:rPr>
                <w:noProof/>
                <w:webHidden/>
              </w:rPr>
              <w:fldChar w:fldCharType="begin"/>
            </w:r>
            <w:r w:rsidR="00C64D83">
              <w:rPr>
                <w:noProof/>
                <w:webHidden/>
              </w:rPr>
              <w:instrText xml:space="preserve"> PAGEREF _Toc110545108 \h </w:instrText>
            </w:r>
            <w:r w:rsidR="00C64D83">
              <w:rPr>
                <w:noProof/>
                <w:webHidden/>
              </w:rPr>
            </w:r>
            <w:r w:rsidR="00C64D83">
              <w:rPr>
                <w:noProof/>
                <w:webHidden/>
              </w:rPr>
              <w:fldChar w:fldCharType="separate"/>
            </w:r>
            <w:r w:rsidR="00732D9A">
              <w:rPr>
                <w:noProof/>
                <w:webHidden/>
              </w:rPr>
              <w:t>34</w:t>
            </w:r>
            <w:r w:rsidR="00C64D83">
              <w:rPr>
                <w:noProof/>
                <w:webHidden/>
              </w:rPr>
              <w:fldChar w:fldCharType="end"/>
            </w:r>
          </w:hyperlink>
        </w:p>
        <w:p w14:paraId="4ED75A75" w14:textId="1A033A9A" w:rsidR="00C64D83" w:rsidRDefault="008F47F7">
          <w:pPr>
            <w:pStyle w:val="Spistreci2"/>
            <w:tabs>
              <w:tab w:val="left" w:pos="880"/>
              <w:tab w:val="right" w:leader="dot" w:pos="9060"/>
            </w:tabs>
            <w:rPr>
              <w:rFonts w:cstheme="minorBidi"/>
              <w:noProof/>
            </w:rPr>
          </w:pPr>
          <w:hyperlink w:anchor="_Toc110545109" w:history="1">
            <w:r w:rsidR="00C64D83" w:rsidRPr="005D5FEC">
              <w:rPr>
                <w:rStyle w:val="Hipercze"/>
                <w:noProof/>
              </w:rPr>
              <w:t>4.1.</w:t>
            </w:r>
            <w:r w:rsidR="00C64D83">
              <w:rPr>
                <w:rFonts w:cstheme="minorBidi"/>
                <w:noProof/>
              </w:rPr>
              <w:tab/>
            </w:r>
            <w:r w:rsidR="00C64D83" w:rsidRPr="005D5FEC">
              <w:rPr>
                <w:rStyle w:val="Hipercze"/>
                <w:noProof/>
              </w:rPr>
              <w:t>Komponent poznawczy</w:t>
            </w:r>
            <w:r w:rsidR="00C64D83">
              <w:rPr>
                <w:noProof/>
                <w:webHidden/>
              </w:rPr>
              <w:tab/>
            </w:r>
            <w:r w:rsidR="00C64D83">
              <w:rPr>
                <w:noProof/>
                <w:webHidden/>
              </w:rPr>
              <w:fldChar w:fldCharType="begin"/>
            </w:r>
            <w:r w:rsidR="00C64D83">
              <w:rPr>
                <w:noProof/>
                <w:webHidden/>
              </w:rPr>
              <w:instrText xml:space="preserve"> PAGEREF _Toc110545109 \h </w:instrText>
            </w:r>
            <w:r w:rsidR="00C64D83">
              <w:rPr>
                <w:noProof/>
                <w:webHidden/>
              </w:rPr>
            </w:r>
            <w:r w:rsidR="00C64D83">
              <w:rPr>
                <w:noProof/>
                <w:webHidden/>
              </w:rPr>
              <w:fldChar w:fldCharType="separate"/>
            </w:r>
            <w:r w:rsidR="00732D9A">
              <w:rPr>
                <w:noProof/>
                <w:webHidden/>
              </w:rPr>
              <w:t>34</w:t>
            </w:r>
            <w:r w:rsidR="00C64D83">
              <w:rPr>
                <w:noProof/>
                <w:webHidden/>
              </w:rPr>
              <w:fldChar w:fldCharType="end"/>
            </w:r>
          </w:hyperlink>
        </w:p>
        <w:p w14:paraId="36B6086E" w14:textId="053AA768" w:rsidR="00C64D83" w:rsidRDefault="008F47F7">
          <w:pPr>
            <w:pStyle w:val="Spistreci2"/>
            <w:tabs>
              <w:tab w:val="left" w:pos="880"/>
              <w:tab w:val="right" w:leader="dot" w:pos="9060"/>
            </w:tabs>
            <w:rPr>
              <w:rFonts w:cstheme="minorBidi"/>
              <w:noProof/>
            </w:rPr>
          </w:pPr>
          <w:hyperlink w:anchor="_Toc110545110" w:history="1">
            <w:r w:rsidR="00C64D83" w:rsidRPr="005D5FEC">
              <w:rPr>
                <w:rStyle w:val="Hipercze"/>
                <w:noProof/>
              </w:rPr>
              <w:t>4.2.</w:t>
            </w:r>
            <w:r w:rsidR="00C64D83">
              <w:rPr>
                <w:rFonts w:cstheme="minorBidi"/>
                <w:noProof/>
              </w:rPr>
              <w:tab/>
            </w:r>
            <w:r w:rsidR="00C64D83" w:rsidRPr="005D5FEC">
              <w:rPr>
                <w:rStyle w:val="Hipercze"/>
                <w:noProof/>
              </w:rPr>
              <w:t>Komponent emocjonalny</w:t>
            </w:r>
            <w:r w:rsidR="00C64D83">
              <w:rPr>
                <w:noProof/>
                <w:webHidden/>
              </w:rPr>
              <w:tab/>
            </w:r>
            <w:r w:rsidR="00C64D83">
              <w:rPr>
                <w:noProof/>
                <w:webHidden/>
              </w:rPr>
              <w:fldChar w:fldCharType="begin"/>
            </w:r>
            <w:r w:rsidR="00C64D83">
              <w:rPr>
                <w:noProof/>
                <w:webHidden/>
              </w:rPr>
              <w:instrText xml:space="preserve"> PAGEREF _Toc110545110 \h </w:instrText>
            </w:r>
            <w:r w:rsidR="00C64D83">
              <w:rPr>
                <w:noProof/>
                <w:webHidden/>
              </w:rPr>
            </w:r>
            <w:r w:rsidR="00C64D83">
              <w:rPr>
                <w:noProof/>
                <w:webHidden/>
              </w:rPr>
              <w:fldChar w:fldCharType="separate"/>
            </w:r>
            <w:r w:rsidR="00732D9A">
              <w:rPr>
                <w:noProof/>
                <w:webHidden/>
              </w:rPr>
              <w:t>40</w:t>
            </w:r>
            <w:r w:rsidR="00C64D83">
              <w:rPr>
                <w:noProof/>
                <w:webHidden/>
              </w:rPr>
              <w:fldChar w:fldCharType="end"/>
            </w:r>
          </w:hyperlink>
        </w:p>
        <w:p w14:paraId="006E3A35" w14:textId="74CB0553" w:rsidR="00C64D83" w:rsidRDefault="008F47F7">
          <w:pPr>
            <w:pStyle w:val="Spistreci2"/>
            <w:tabs>
              <w:tab w:val="left" w:pos="880"/>
              <w:tab w:val="right" w:leader="dot" w:pos="9060"/>
            </w:tabs>
            <w:rPr>
              <w:rFonts w:cstheme="minorBidi"/>
              <w:noProof/>
            </w:rPr>
          </w:pPr>
          <w:hyperlink w:anchor="_Toc110545111" w:history="1">
            <w:r w:rsidR="00C64D83" w:rsidRPr="005D5FEC">
              <w:rPr>
                <w:rStyle w:val="Hipercze"/>
                <w:noProof/>
              </w:rPr>
              <w:t>4.3.</w:t>
            </w:r>
            <w:r w:rsidR="00C64D83">
              <w:rPr>
                <w:rFonts w:cstheme="minorBidi"/>
                <w:noProof/>
              </w:rPr>
              <w:tab/>
            </w:r>
            <w:r w:rsidR="00C64D83" w:rsidRPr="005D5FEC">
              <w:rPr>
                <w:rStyle w:val="Hipercze"/>
                <w:noProof/>
              </w:rPr>
              <w:t>Komponent behawioralny</w:t>
            </w:r>
            <w:r w:rsidR="00C64D83">
              <w:rPr>
                <w:noProof/>
                <w:webHidden/>
              </w:rPr>
              <w:tab/>
            </w:r>
            <w:r w:rsidR="00C64D83">
              <w:rPr>
                <w:noProof/>
                <w:webHidden/>
              </w:rPr>
              <w:fldChar w:fldCharType="begin"/>
            </w:r>
            <w:r w:rsidR="00C64D83">
              <w:rPr>
                <w:noProof/>
                <w:webHidden/>
              </w:rPr>
              <w:instrText xml:space="preserve"> PAGEREF _Toc110545111 \h </w:instrText>
            </w:r>
            <w:r w:rsidR="00C64D83">
              <w:rPr>
                <w:noProof/>
                <w:webHidden/>
              </w:rPr>
            </w:r>
            <w:r w:rsidR="00C64D83">
              <w:rPr>
                <w:noProof/>
                <w:webHidden/>
              </w:rPr>
              <w:fldChar w:fldCharType="separate"/>
            </w:r>
            <w:r w:rsidR="00732D9A">
              <w:rPr>
                <w:noProof/>
                <w:webHidden/>
              </w:rPr>
              <w:t>45</w:t>
            </w:r>
            <w:r w:rsidR="00C64D83">
              <w:rPr>
                <w:noProof/>
                <w:webHidden/>
              </w:rPr>
              <w:fldChar w:fldCharType="end"/>
            </w:r>
          </w:hyperlink>
        </w:p>
        <w:p w14:paraId="1FBBB95B" w14:textId="534B3066" w:rsidR="00C64D83" w:rsidRDefault="008F47F7">
          <w:pPr>
            <w:pStyle w:val="Spistreci1"/>
            <w:tabs>
              <w:tab w:val="left" w:pos="440"/>
              <w:tab w:val="right" w:leader="dot" w:pos="9060"/>
            </w:tabs>
            <w:rPr>
              <w:rFonts w:cstheme="minorBidi"/>
              <w:noProof/>
            </w:rPr>
          </w:pPr>
          <w:hyperlink w:anchor="_Toc110545112" w:history="1">
            <w:r w:rsidR="00C64D83" w:rsidRPr="005D5FEC">
              <w:rPr>
                <w:rStyle w:val="Hipercze"/>
                <w:noProof/>
              </w:rPr>
              <w:t>5.</w:t>
            </w:r>
            <w:r w:rsidR="00C64D83">
              <w:rPr>
                <w:rFonts w:cstheme="minorBidi"/>
                <w:noProof/>
              </w:rPr>
              <w:tab/>
            </w:r>
            <w:r w:rsidR="00C64D83" w:rsidRPr="005D5FEC">
              <w:rPr>
                <w:rStyle w:val="Hipercze"/>
                <w:noProof/>
              </w:rPr>
              <w:t>CHARAKTERYSTYKA DZIECI I MŁODZIEŻY</w:t>
            </w:r>
            <w:r w:rsidR="00C64D83">
              <w:rPr>
                <w:noProof/>
                <w:webHidden/>
              </w:rPr>
              <w:tab/>
            </w:r>
            <w:r w:rsidR="00C64D83">
              <w:rPr>
                <w:noProof/>
                <w:webHidden/>
              </w:rPr>
              <w:fldChar w:fldCharType="begin"/>
            </w:r>
            <w:r w:rsidR="00C64D83">
              <w:rPr>
                <w:noProof/>
                <w:webHidden/>
              </w:rPr>
              <w:instrText xml:space="preserve"> PAGEREF _Toc110545112 \h </w:instrText>
            </w:r>
            <w:r w:rsidR="00C64D83">
              <w:rPr>
                <w:noProof/>
                <w:webHidden/>
              </w:rPr>
            </w:r>
            <w:r w:rsidR="00C64D83">
              <w:rPr>
                <w:noProof/>
                <w:webHidden/>
              </w:rPr>
              <w:fldChar w:fldCharType="separate"/>
            </w:r>
            <w:r w:rsidR="00732D9A">
              <w:rPr>
                <w:noProof/>
                <w:webHidden/>
              </w:rPr>
              <w:t>50</w:t>
            </w:r>
            <w:r w:rsidR="00C64D83">
              <w:rPr>
                <w:noProof/>
                <w:webHidden/>
              </w:rPr>
              <w:fldChar w:fldCharType="end"/>
            </w:r>
          </w:hyperlink>
        </w:p>
        <w:bookmarkEnd w:id="1"/>
        <w:p w14:paraId="66449A5F" w14:textId="74322C86" w:rsidR="00C64D83" w:rsidRDefault="00C64D83">
          <w:pPr>
            <w:pStyle w:val="Spistreci1"/>
            <w:tabs>
              <w:tab w:val="left" w:pos="440"/>
              <w:tab w:val="right" w:leader="dot" w:pos="9060"/>
            </w:tabs>
            <w:rPr>
              <w:rFonts w:cstheme="minorBidi"/>
              <w:noProof/>
            </w:rPr>
          </w:pPr>
        </w:p>
        <w:p w14:paraId="6E477BB0" w14:textId="70E31888" w:rsidR="00084BDB" w:rsidRPr="00084BDB" w:rsidRDefault="00CB0E68" w:rsidP="008F61B8">
          <w:pPr>
            <w:pStyle w:val="Spistreci1"/>
            <w:tabs>
              <w:tab w:val="left" w:pos="660"/>
              <w:tab w:val="right" w:leader="dot" w:pos="9062"/>
            </w:tabs>
            <w:rPr>
              <w:sz w:val="20"/>
              <w:szCs w:val="20"/>
            </w:rPr>
          </w:pPr>
          <w:r w:rsidRPr="005F00AB">
            <w:rPr>
              <w:sz w:val="20"/>
              <w:szCs w:val="20"/>
            </w:rPr>
            <w:fldChar w:fldCharType="end"/>
          </w:r>
        </w:p>
      </w:sdtContent>
    </w:sdt>
    <w:p w14:paraId="4BF26F3A" w14:textId="77777777" w:rsidR="00E45B28" w:rsidRDefault="00E45B28">
      <w:pPr>
        <w:spacing w:line="259" w:lineRule="auto"/>
        <w:jc w:val="left"/>
        <w:rPr>
          <w:rFonts w:asciiTheme="majorHAnsi" w:eastAsiaTheme="majorEastAsia" w:hAnsiTheme="majorHAnsi" w:cstheme="majorBidi"/>
          <w:color w:val="394798"/>
          <w:sz w:val="32"/>
          <w:szCs w:val="32"/>
        </w:rPr>
      </w:pPr>
      <w:bookmarkStart w:id="2" w:name="_Toc54792485"/>
      <w:bookmarkStart w:id="3" w:name="_Toc54792527"/>
      <w:bookmarkStart w:id="4" w:name="_Toc54792566"/>
      <w:bookmarkStart w:id="5" w:name="_Toc54803448"/>
      <w:bookmarkStart w:id="6" w:name="_Toc54792486"/>
      <w:bookmarkStart w:id="7" w:name="_Toc54792528"/>
      <w:bookmarkStart w:id="8" w:name="_Toc54792567"/>
      <w:bookmarkStart w:id="9" w:name="_Toc54803449"/>
      <w:bookmarkStart w:id="10" w:name="_Toc54792487"/>
      <w:bookmarkStart w:id="11" w:name="_Toc54792529"/>
      <w:bookmarkStart w:id="12" w:name="_Toc54792568"/>
      <w:bookmarkStart w:id="13" w:name="_Toc54803450"/>
      <w:bookmarkStart w:id="14" w:name="_Toc54792488"/>
      <w:bookmarkStart w:id="15" w:name="_Toc54792530"/>
      <w:bookmarkStart w:id="16" w:name="_Toc54792569"/>
      <w:bookmarkStart w:id="17" w:name="_Toc54803451"/>
      <w:bookmarkStart w:id="18" w:name="_Toc53225283"/>
      <w:bookmarkStart w:id="19" w:name="_Toc53393817"/>
      <w:bookmarkStart w:id="20" w:name="_Toc5339383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color w:val="394798"/>
        </w:rPr>
        <w:br w:type="page"/>
      </w:r>
    </w:p>
    <w:p w14:paraId="3237E1F2" w14:textId="72440B67" w:rsidR="00E13A51" w:rsidRPr="00851ADA" w:rsidRDefault="00E13A51" w:rsidP="00E13A51">
      <w:pPr>
        <w:pStyle w:val="Nagwek1"/>
        <w:spacing w:after="360"/>
        <w:ind w:left="714" w:hanging="357"/>
        <w:rPr>
          <w:color w:val="394798"/>
          <w:lang w:eastAsia="pl-PL"/>
        </w:rPr>
      </w:pPr>
      <w:bookmarkStart w:id="21" w:name="_Toc110545094"/>
      <w:r w:rsidRPr="00851ADA">
        <w:rPr>
          <w:color w:val="394798"/>
          <w:lang w:eastAsia="pl-PL"/>
        </w:rPr>
        <w:lastRenderedPageBreak/>
        <w:t>PODSUMOWANIE</w:t>
      </w:r>
      <w:bookmarkEnd w:id="21"/>
      <w:r w:rsidRPr="00851ADA">
        <w:rPr>
          <w:color w:val="394798"/>
          <w:lang w:eastAsia="pl-PL"/>
        </w:rPr>
        <w:t xml:space="preserve"> </w:t>
      </w:r>
      <w:r w:rsidR="00FF63BD">
        <w:rPr>
          <w:color w:val="394798"/>
          <w:lang w:eastAsia="pl-PL"/>
        </w:rPr>
        <w:t>I WNIOSKI</w:t>
      </w:r>
    </w:p>
    <w:p w14:paraId="24E3C64D" w14:textId="77777777" w:rsidR="00E13A51" w:rsidRPr="00E44845" w:rsidRDefault="00E13A51" w:rsidP="00DF5CDD">
      <w:pPr>
        <w:spacing w:after="120"/>
        <w:rPr>
          <w:rFonts w:ascii="Century Gothic" w:hAnsi="Century Gothic"/>
          <w:szCs w:val="20"/>
          <w:u w:val="single"/>
        </w:rPr>
      </w:pPr>
      <w:r>
        <w:rPr>
          <w:rFonts w:ascii="Century Gothic" w:hAnsi="Century Gothic"/>
          <w:szCs w:val="20"/>
          <w:u w:val="single"/>
        </w:rPr>
        <w:t>O badaniu</w:t>
      </w:r>
    </w:p>
    <w:p w14:paraId="0B7FE92D" w14:textId="76FC74C5" w:rsidR="0093790E" w:rsidRDefault="0093790E" w:rsidP="00DF5CDD">
      <w:pPr>
        <w:rPr>
          <w:rFonts w:ascii="Century Gothic" w:eastAsia="Century Gothic" w:hAnsi="Century Gothic"/>
        </w:rPr>
      </w:pPr>
      <w:r>
        <w:rPr>
          <w:rFonts w:ascii="Century Gothic" w:eastAsia="Century Gothic" w:hAnsi="Century Gothic"/>
        </w:rPr>
        <w:t xml:space="preserve">Badanie wpisuje się </w:t>
      </w:r>
      <w:r w:rsidR="0057727C">
        <w:rPr>
          <w:rFonts w:ascii="Century Gothic" w:eastAsia="Century Gothic" w:hAnsi="Century Gothic"/>
        </w:rPr>
        <w:t>w problematykę</w:t>
      </w:r>
      <w:r>
        <w:rPr>
          <w:rFonts w:ascii="Century Gothic" w:eastAsia="Century Gothic" w:hAnsi="Century Gothic"/>
        </w:rPr>
        <w:t xml:space="preserve"> diagnozy jakości życia dzieci i młodzieży w Polsce, </w:t>
      </w:r>
      <w:r>
        <w:rPr>
          <w:rFonts w:ascii="Century Gothic" w:eastAsia="Century Gothic" w:hAnsi="Century Gothic"/>
        </w:rPr>
        <w:br/>
        <w:t xml:space="preserve">a jego wyniki posłużą zaplanowaniu ukierunkowanych </w:t>
      </w:r>
      <w:r w:rsidRPr="001169D4">
        <w:rPr>
          <w:rFonts w:ascii="Century Gothic" w:eastAsia="Century Gothic" w:hAnsi="Century Gothic"/>
        </w:rPr>
        <w:t>polityk i interwencji publicznych</w:t>
      </w:r>
      <w:r>
        <w:rPr>
          <w:rFonts w:ascii="Century Gothic" w:eastAsia="Century Gothic" w:hAnsi="Century Gothic"/>
        </w:rPr>
        <w:t>. Niniejszy raport zgłębia tematykę zjawiska przemocy i postaw nastolatków wobec grup</w:t>
      </w:r>
      <w:r w:rsidR="00942B82">
        <w:rPr>
          <w:rFonts w:ascii="Century Gothic" w:eastAsia="Century Gothic" w:hAnsi="Century Gothic"/>
        </w:rPr>
        <w:t xml:space="preserve"> marginalizowanych</w:t>
      </w:r>
      <w:r>
        <w:rPr>
          <w:rFonts w:ascii="Century Gothic" w:eastAsia="Century Gothic" w:hAnsi="Century Gothic"/>
        </w:rPr>
        <w:t xml:space="preserve"> </w:t>
      </w:r>
      <w:r w:rsidR="00942B82">
        <w:rPr>
          <w:rFonts w:ascii="Century Gothic" w:eastAsia="Century Gothic" w:hAnsi="Century Gothic"/>
        </w:rPr>
        <w:t>(</w:t>
      </w:r>
      <w:r>
        <w:rPr>
          <w:rFonts w:ascii="Century Gothic" w:eastAsia="Century Gothic" w:hAnsi="Century Gothic"/>
        </w:rPr>
        <w:t>defaworyzowanych</w:t>
      </w:r>
      <w:r w:rsidR="00942B82">
        <w:rPr>
          <w:rFonts w:ascii="Century Gothic" w:eastAsia="Century Gothic" w:hAnsi="Century Gothic"/>
        </w:rPr>
        <w:t>)</w:t>
      </w:r>
      <w:r>
        <w:rPr>
          <w:rFonts w:ascii="Century Gothic" w:eastAsia="Century Gothic" w:hAnsi="Century Gothic"/>
        </w:rPr>
        <w:t xml:space="preserve">.  </w:t>
      </w:r>
    </w:p>
    <w:p w14:paraId="513B3317" w14:textId="0437DE37" w:rsidR="00E13A51" w:rsidRPr="00B13068" w:rsidRDefault="00E13A51" w:rsidP="00E13A51">
      <w:pPr>
        <w:ind w:firstLine="426"/>
        <w:rPr>
          <w:rFonts w:ascii="Century Gothic" w:eastAsia="Century Gothic" w:hAnsi="Century Gothic"/>
        </w:rPr>
      </w:pPr>
      <w:r>
        <w:rPr>
          <w:rFonts w:ascii="Century Gothic" w:eastAsia="Century Gothic" w:hAnsi="Century Gothic"/>
        </w:rPr>
        <w:t xml:space="preserve"> </w:t>
      </w:r>
      <w:r w:rsidRPr="00B13068">
        <w:rPr>
          <w:rFonts w:ascii="Century Gothic" w:eastAsia="Century Gothic" w:hAnsi="Century Gothic"/>
        </w:rPr>
        <w:t xml:space="preserve">Badaniem objęto łącznie </w:t>
      </w:r>
      <w:r w:rsidR="00B13068" w:rsidRPr="00B13068">
        <w:rPr>
          <w:rFonts w:ascii="Century Gothic" w:eastAsia="Century Gothic" w:hAnsi="Century Gothic"/>
        </w:rPr>
        <w:t>30</w:t>
      </w:r>
      <w:r w:rsidR="003C3E7A">
        <w:rPr>
          <w:rFonts w:ascii="Century Gothic" w:eastAsia="Century Gothic" w:hAnsi="Century Gothic"/>
        </w:rPr>
        <w:t>46</w:t>
      </w:r>
      <w:r w:rsidRPr="00B13068">
        <w:rPr>
          <w:rFonts w:ascii="Century Gothic" w:eastAsia="Century Gothic" w:hAnsi="Century Gothic"/>
        </w:rPr>
        <w:t xml:space="preserve"> uczniów</w:t>
      </w:r>
      <w:r w:rsidR="00B13068">
        <w:rPr>
          <w:rFonts w:ascii="Century Gothic" w:eastAsia="Century Gothic" w:hAnsi="Century Gothic"/>
        </w:rPr>
        <w:t xml:space="preserve"> szkół ponadpodstawowych</w:t>
      </w:r>
      <w:r w:rsidRPr="00B13068">
        <w:rPr>
          <w:rFonts w:ascii="Century Gothic" w:eastAsia="Century Gothic" w:hAnsi="Century Gothic"/>
        </w:rPr>
        <w:t xml:space="preserve"> z całej Polski</w:t>
      </w:r>
      <w:r w:rsidR="00B13068" w:rsidRPr="00B13068">
        <w:rPr>
          <w:rFonts w:ascii="Century Gothic" w:eastAsia="Century Gothic" w:hAnsi="Century Gothic"/>
        </w:rPr>
        <w:t xml:space="preserve">. </w:t>
      </w:r>
      <w:r w:rsidR="000F4756">
        <w:rPr>
          <w:rFonts w:ascii="Century Gothic" w:eastAsia="Century Gothic" w:hAnsi="Century Gothic"/>
        </w:rPr>
        <w:br/>
      </w:r>
      <w:r w:rsidRPr="00B13068">
        <w:rPr>
          <w:rFonts w:ascii="Century Gothic" w:eastAsia="Century Gothic" w:hAnsi="Century Gothic"/>
        </w:rPr>
        <w:t xml:space="preserve">Pomiar przeprowadzono przy użyciu </w:t>
      </w:r>
      <w:r w:rsidR="00B13068" w:rsidRPr="00B13068">
        <w:rPr>
          <w:rFonts w:ascii="Century Gothic" w:eastAsia="Century Gothic" w:hAnsi="Century Gothic"/>
        </w:rPr>
        <w:t xml:space="preserve">autorskiego </w:t>
      </w:r>
      <w:r w:rsidRPr="00B13068">
        <w:rPr>
          <w:rFonts w:ascii="Century Gothic" w:eastAsia="Century Gothic" w:hAnsi="Century Gothic"/>
        </w:rPr>
        <w:t>kwestionariusza</w:t>
      </w:r>
      <w:r w:rsidR="00B13068">
        <w:rPr>
          <w:rFonts w:ascii="Century Gothic" w:eastAsia="Century Gothic" w:hAnsi="Century Gothic"/>
        </w:rPr>
        <w:t xml:space="preserve">, </w:t>
      </w:r>
      <w:r w:rsidR="00B13068">
        <w:t xml:space="preserve">składającego się </w:t>
      </w:r>
      <w:r w:rsidR="000F4756">
        <w:br/>
      </w:r>
      <w:r w:rsidR="00B13068">
        <w:t xml:space="preserve">z 6 krótkich opisów osób </w:t>
      </w:r>
      <w:r w:rsidR="00942B82" w:rsidRPr="00942B82">
        <w:t xml:space="preserve">reprezentujących różne grupy społeczne </w:t>
      </w:r>
      <w:r w:rsidR="00B13068">
        <w:t>(</w:t>
      </w:r>
      <w:r w:rsidR="00B13068" w:rsidRPr="00F12EBC">
        <w:t>5 przypadków</w:t>
      </w:r>
      <w:r w:rsidR="00942B82">
        <w:t xml:space="preserve"> osób</w:t>
      </w:r>
      <w:r w:rsidR="00B13068" w:rsidRPr="00F12EBC">
        <w:t xml:space="preserve"> marginalizowanych</w:t>
      </w:r>
      <w:r w:rsidR="00B13068">
        <w:t xml:space="preserve"> i </w:t>
      </w:r>
      <w:r w:rsidR="00942B82">
        <w:t>grupa neutralna</w:t>
      </w:r>
      <w:r w:rsidR="00B13068">
        <w:t>) oraz 12 pytań</w:t>
      </w:r>
      <w:r w:rsidR="00942B82">
        <w:t xml:space="preserve"> dotyczących każdej grupy</w:t>
      </w:r>
      <w:r w:rsidR="00B13068">
        <w:t>.</w:t>
      </w:r>
      <w:r w:rsidR="00B13068" w:rsidRPr="00B13068">
        <w:rPr>
          <w:rFonts w:ascii="Century Gothic" w:eastAsia="Century Gothic" w:hAnsi="Century Gothic"/>
        </w:rPr>
        <w:t xml:space="preserve"> </w:t>
      </w:r>
      <w:r w:rsidR="00B13068" w:rsidRPr="00B13068">
        <w:rPr>
          <w:rFonts w:cs="Arial"/>
          <w:szCs w:val="20"/>
        </w:rPr>
        <w:t>Realizacja części zasadniczej badania przypadła na okres od końca czerwca do drugiej dekady lipca 2022 roku, czyli już na okres wakacyjny</w:t>
      </w:r>
      <w:r w:rsidR="00C33565">
        <w:rPr>
          <w:rFonts w:cs="Arial"/>
          <w:szCs w:val="20"/>
        </w:rPr>
        <w:t>.</w:t>
      </w:r>
    </w:p>
    <w:p w14:paraId="6638C203" w14:textId="166CBC8E" w:rsidR="00E13A51" w:rsidRPr="00B13068" w:rsidRDefault="00B13068" w:rsidP="00DF5CDD">
      <w:pPr>
        <w:rPr>
          <w:rFonts w:ascii="Century Gothic" w:eastAsia="Century Gothic" w:hAnsi="Century Gothic"/>
          <w:u w:val="single"/>
        </w:rPr>
      </w:pPr>
      <w:r w:rsidRPr="00B13068">
        <w:rPr>
          <w:rFonts w:ascii="Century Gothic" w:eastAsia="Century Gothic" w:hAnsi="Century Gothic"/>
          <w:u w:val="single"/>
        </w:rPr>
        <w:t>Osoba uboga</w:t>
      </w:r>
    </w:p>
    <w:p w14:paraId="53DA2D17" w14:textId="375061BE" w:rsidR="00744306" w:rsidRDefault="00744306" w:rsidP="00DF5CDD">
      <w:pPr>
        <w:spacing w:before="240" w:after="240"/>
      </w:pPr>
      <w:r w:rsidRPr="00CF771E">
        <w:t xml:space="preserve">Osoby ubogie </w:t>
      </w:r>
      <w:r>
        <w:t>są</w:t>
      </w:r>
      <w:r w:rsidRPr="00CF771E">
        <w:t xml:space="preserve"> postrzegane przede wszystkim jako nieprzeszkadzające i mogące funkcjonować w otoczeniu (87,6%). </w:t>
      </w:r>
      <w:r w:rsidR="00C33565">
        <w:t>Prawie</w:t>
      </w:r>
      <w:r w:rsidRPr="00CF771E">
        <w:t xml:space="preserve"> siedmiu na dziesięciu nastolatków było zainteresowanych tym, co taka osoba czuje i myśli (68,4%), a 59,7% chciałoby dowiedzieć się czegoś więcej na jej temat. Jedna ósma osób w wieku 15-18 lat deklaruje brak zainteresowania osobą ubogą (12,4%).</w:t>
      </w:r>
    </w:p>
    <w:p w14:paraId="703BF2A6" w14:textId="21C2915D" w:rsidR="00744306" w:rsidRPr="00A24716" w:rsidRDefault="00744306" w:rsidP="00744306">
      <w:pPr>
        <w:spacing w:before="240" w:after="240"/>
        <w:ind w:firstLine="425"/>
      </w:pPr>
      <w:r w:rsidRPr="00A24716">
        <w:t xml:space="preserve">Opis sytuacji osoby ubogiej wywołuje przede wszystkim smutek i zmartwienie (69,8%), </w:t>
      </w:r>
      <w:r w:rsidR="00C33565">
        <w:br/>
      </w:r>
      <w:r w:rsidRPr="00A24716">
        <w:t xml:space="preserve">na pozytywne uczucia wskazuje niespełna połowa młodzieży (47,6%). </w:t>
      </w:r>
      <w:r>
        <w:t xml:space="preserve">Rzadkim odczuciem wśród uczniów jest natomiast lęk czy obawa (11%), a marginalnym – złość i irytacja (5,8%). </w:t>
      </w:r>
    </w:p>
    <w:p w14:paraId="532BB345" w14:textId="0D54AABC" w:rsidR="00744306" w:rsidRDefault="00744306" w:rsidP="00744306">
      <w:pPr>
        <w:spacing w:before="240" w:after="240"/>
        <w:ind w:firstLine="425"/>
      </w:pPr>
      <w:r>
        <w:t>Zdecydowana większość młodzieży w wieku 15-18 lat (85,9%) pomogłoby takiej osobie, gdyby ktoś ją krzywdził</w:t>
      </w:r>
      <w:r w:rsidR="00C33565">
        <w:t>,</w:t>
      </w:r>
      <w:r>
        <w:t xml:space="preserve"> i jest przychylnie nastawion</w:t>
      </w:r>
      <w:r w:rsidR="00C33565">
        <w:t>a</w:t>
      </w:r>
      <w:r>
        <w:t xml:space="preserve"> do współpracy z osobą ubogą (83,9%). Pomimo dominacji stwierdzeń pozytywnych co dziesiąty nastolatek (9,5%) przyznaje, </w:t>
      </w:r>
      <w:r w:rsidR="00C33565">
        <w:br/>
      </w:r>
      <w:r>
        <w:t>że zdarzyło mu się wyśmiewać taką osobę, a 5,5% dopuściło się wobec niej przemocy fizycznej (uderzenia czy pchnięcia).</w:t>
      </w:r>
    </w:p>
    <w:p w14:paraId="4234AAFF" w14:textId="7F429B19" w:rsidR="003F5806" w:rsidRDefault="003F5806" w:rsidP="003F5806">
      <w:pPr>
        <w:ind w:firstLine="426"/>
      </w:pPr>
      <w:r>
        <w:t>Osoba uboga znajduje się w grupie ludzi, którzy cieszą się ogólnym zainteresowanie</w:t>
      </w:r>
      <w:r w:rsidR="00C33565">
        <w:t>m</w:t>
      </w:r>
      <w:r>
        <w:t xml:space="preserve"> wśród młodzieży oraz charakteryzują się największą aprobatą do życia we wspólnej </w:t>
      </w:r>
      <w:r>
        <w:lastRenderedPageBreak/>
        <w:t xml:space="preserve">społeczności z uczniami szkół ponadpodstawowych. </w:t>
      </w:r>
      <w:r w:rsidR="00C33565">
        <w:rPr>
          <w:lang w:eastAsia="pl-PL"/>
        </w:rPr>
        <w:t>B</w:t>
      </w:r>
      <w:r>
        <w:rPr>
          <w:lang w:eastAsia="pl-PL"/>
        </w:rPr>
        <w:t xml:space="preserve">adanie wykazało, że osoby ubogie pozytywnie wyróżniają się na tle pozostałych </w:t>
      </w:r>
      <w:r w:rsidR="00942B82">
        <w:rPr>
          <w:lang w:eastAsia="pl-PL"/>
        </w:rPr>
        <w:t xml:space="preserve">grup osób marginalizowanych </w:t>
      </w:r>
      <w:r>
        <w:rPr>
          <w:lang w:eastAsia="pl-PL"/>
        </w:rPr>
        <w:t xml:space="preserve">ze względu </w:t>
      </w:r>
      <w:r w:rsidR="00C33565">
        <w:rPr>
          <w:lang w:eastAsia="pl-PL"/>
        </w:rPr>
        <w:br/>
      </w:r>
      <w:r>
        <w:rPr>
          <w:lang w:eastAsia="pl-PL"/>
        </w:rPr>
        <w:t xml:space="preserve">na wywoływanie wśród uczniów częściej pozytywnych emocji, a rzadziej negatywnych odczuć takich jak: złość, irytacja czy obawy i lęki – </w:t>
      </w:r>
      <w:r w:rsidR="00942B82">
        <w:rPr>
          <w:lang w:eastAsia="pl-PL"/>
        </w:rPr>
        <w:t xml:space="preserve">podobny profil wyników w tym obszarze dotyczy osób z </w:t>
      </w:r>
      <w:r>
        <w:rPr>
          <w:lang w:eastAsia="pl-PL"/>
        </w:rPr>
        <w:t>niepełnosprawnością.</w:t>
      </w:r>
    </w:p>
    <w:p w14:paraId="52F220FF" w14:textId="01CA70B9" w:rsidR="00E13A51" w:rsidRDefault="003F5806" w:rsidP="00DF5CDD">
      <w:pPr>
        <w:rPr>
          <w:rFonts w:ascii="Century Gothic" w:eastAsia="Century Gothic" w:hAnsi="Century Gothic"/>
          <w:u w:val="single"/>
        </w:rPr>
      </w:pPr>
      <w:r w:rsidRPr="003F5806">
        <w:rPr>
          <w:rFonts w:ascii="Century Gothic" w:eastAsia="Century Gothic" w:hAnsi="Century Gothic"/>
          <w:u w:val="single"/>
        </w:rPr>
        <w:t>Osoba z niepełnosprawnością</w:t>
      </w:r>
    </w:p>
    <w:p w14:paraId="4E53200E" w14:textId="01C37EAF" w:rsidR="003F5806" w:rsidRDefault="003F5806" w:rsidP="00DF5CDD">
      <w:r>
        <w:rPr>
          <w:rFonts w:ascii="Century Gothic" w:eastAsia="Century Gothic" w:hAnsi="Century Gothic"/>
        </w:rPr>
        <w:t xml:space="preserve">Również </w:t>
      </w:r>
      <w:r w:rsidRPr="00B13068">
        <w:t xml:space="preserve">w przypadku osób z ograniczoną zdolnością do wykonywania pewnych czynności </w:t>
      </w:r>
      <w:r w:rsidR="00DF5CDD">
        <w:br/>
      </w:r>
      <w:r w:rsidRPr="00B13068">
        <w:t xml:space="preserve">w zakresie uznanym za normę młodzież najczęściej deklarowała, że te osoby </w:t>
      </w:r>
      <w:r w:rsidR="00A8611B">
        <w:br/>
      </w:r>
      <w:r w:rsidRPr="00B13068">
        <w:t>nie przeszkadzają i mogą funkcjonować w najbliższym otoczeniu (86,5%)</w:t>
      </w:r>
      <w:r>
        <w:t>. N</w:t>
      </w:r>
      <w:r w:rsidRPr="00B13068">
        <w:t>ieco</w:t>
      </w:r>
      <w:r>
        <w:t xml:space="preserve"> mniej wyrażało zaciekawienia odczuciami takiej osoby</w:t>
      </w:r>
      <w:r w:rsidR="00BD36D4">
        <w:t xml:space="preserve"> </w:t>
      </w:r>
      <w:r>
        <w:t xml:space="preserve">(77,4%), </w:t>
      </w:r>
      <w:r w:rsidRPr="00B13068">
        <w:t>a siedmiu na dziesięciu (70%) chciałoby dowiedzieć się czegoś więcej o życiu codziennym takich osób.</w:t>
      </w:r>
      <w:r>
        <w:t xml:space="preserve"> </w:t>
      </w:r>
      <w:r w:rsidR="002E6008">
        <w:t>Komponent</w:t>
      </w:r>
      <w:r>
        <w:t xml:space="preserve"> poznawczy szczególnie wyróżnia</w:t>
      </w:r>
      <w:r w:rsidR="002E6008">
        <w:t xml:space="preserve"> postawy badanej młodzieży wobec</w:t>
      </w:r>
      <w:r>
        <w:t xml:space="preserve"> osoby z niepełnosprawnością spośród wszystkich analizowanych grup społecznych.</w:t>
      </w:r>
    </w:p>
    <w:p w14:paraId="476EA0BB" w14:textId="16DF0B94" w:rsidR="006822A2" w:rsidRDefault="003F5806" w:rsidP="002E6008">
      <w:pPr>
        <w:ind w:firstLine="426"/>
      </w:pPr>
      <w:r w:rsidRPr="00B13068">
        <w:t>Najczęstszym uczuciem towarzyszącym młodzieży</w:t>
      </w:r>
      <w:r>
        <w:t xml:space="preserve"> w stosunku </w:t>
      </w:r>
      <w:r w:rsidR="00407046">
        <w:t xml:space="preserve">do </w:t>
      </w:r>
      <w:r w:rsidR="002E6008">
        <w:t>osób z</w:t>
      </w:r>
      <w:r w:rsidR="00407046">
        <w:t> </w:t>
      </w:r>
      <w:r w:rsidR="002E6008">
        <w:t>niepełnosprawnością</w:t>
      </w:r>
      <w:r w:rsidRPr="00B13068">
        <w:t xml:space="preserve"> było zmartwienie i smutek na myśl o sytuacji takich osób</w:t>
      </w:r>
      <w:r>
        <w:t xml:space="preserve"> (67,4%). </w:t>
      </w:r>
      <w:r w:rsidRPr="00B13068">
        <w:t xml:space="preserve"> U</w:t>
      </w:r>
      <w:r w:rsidR="00407046">
        <w:t> </w:t>
      </w:r>
      <w:r w:rsidRPr="00B13068">
        <w:t>ponad połowy osoba taka wywoływała uczucia pozytywne (56,1%)</w:t>
      </w:r>
      <w:r>
        <w:t xml:space="preserve">. </w:t>
      </w:r>
    </w:p>
    <w:p w14:paraId="65AA537E" w14:textId="7A18F009" w:rsidR="002E6008" w:rsidRPr="002E6008" w:rsidRDefault="002E6008" w:rsidP="002E6008">
      <w:pPr>
        <w:ind w:firstLine="426"/>
      </w:pPr>
      <w:r>
        <w:t>Emocjonalny wymiar postaw nastolatków wobec o</w:t>
      </w:r>
      <w:r w:rsidR="003F5806">
        <w:t xml:space="preserve">soby z ograniczoną zdolnością </w:t>
      </w:r>
      <w:r w:rsidR="006822A2">
        <w:br/>
      </w:r>
      <w:r w:rsidR="003F5806">
        <w:t xml:space="preserve">do wykonywania pewnych czynności wraz z osobami o niskim statusie materialnym wyróżniają się </w:t>
      </w:r>
      <w:r w:rsidRPr="002E6008">
        <w:t>pozytywnie na tle pozostałych marginalizowanych grup (wobec ob</w:t>
      </w:r>
      <w:r w:rsidR="00A8611B">
        <w:t>u</w:t>
      </w:r>
      <w:r w:rsidRPr="002E6008">
        <w:t xml:space="preserve"> tych grup badani okazują najwięcej pozytywnych uczuć).</w:t>
      </w:r>
    </w:p>
    <w:p w14:paraId="5251FDD0" w14:textId="353F9734" w:rsidR="002E6008" w:rsidRPr="002E6008" w:rsidRDefault="002E6008" w:rsidP="002E6008">
      <w:pPr>
        <w:ind w:firstLine="426"/>
      </w:pPr>
      <w:r w:rsidRPr="002E6008">
        <w:t>Wyniki badań wskazują, że wobec osób z niepełnosprawnością młodzież w wieku 15-18 lat rzadziej przejawia agresywne zachowania i przemoc. Oznacza to, że osoby reprezentujące grupę z niepełnosprawnością doświadczają najmniej krzywd ze strony nastolatków.</w:t>
      </w:r>
    </w:p>
    <w:p w14:paraId="0C800266" w14:textId="73E49E58" w:rsidR="00E13A51" w:rsidRPr="003F5806" w:rsidRDefault="003F5806" w:rsidP="00DF5CDD">
      <w:pPr>
        <w:spacing w:after="120"/>
        <w:rPr>
          <w:rFonts w:ascii="Century Gothic" w:hAnsi="Century Gothic"/>
          <w:szCs w:val="20"/>
          <w:u w:val="single"/>
        </w:rPr>
      </w:pPr>
      <w:r w:rsidRPr="003F5806">
        <w:rPr>
          <w:rFonts w:ascii="Century Gothic" w:hAnsi="Century Gothic"/>
          <w:szCs w:val="20"/>
          <w:u w:val="single"/>
        </w:rPr>
        <w:t>Osoba należąca do mniejszości narodowych</w:t>
      </w:r>
    </w:p>
    <w:p w14:paraId="080ABFCE" w14:textId="171C13A2" w:rsidR="002E6008" w:rsidRPr="002E6008" w:rsidRDefault="00A8611B" w:rsidP="00DF5CDD">
      <w:pPr>
        <w:spacing w:after="120"/>
      </w:pPr>
      <w:r>
        <w:t>B</w:t>
      </w:r>
      <w:r w:rsidR="002E6008" w:rsidRPr="002E6008">
        <w:t>adania pokazały, że najczęściej wskazywaną reakcją nastolatków wobec osób należących do mniejszości narodowych jest przyzwolenie na ich funkcjonowanie w bliskim otoczeniu</w:t>
      </w:r>
      <w:r w:rsidR="003F5806">
        <w:t xml:space="preserve"> (86,8%). Zaciekawienie tym</w:t>
      </w:r>
      <w:r>
        <w:t>,</w:t>
      </w:r>
      <w:r w:rsidR="003F5806">
        <w:t xml:space="preserve"> co czuje i myśli przedstawiciel mniejszości narodowej</w:t>
      </w:r>
      <w:r>
        <w:t>,</w:t>
      </w:r>
      <w:r w:rsidR="003F5806">
        <w:t xml:space="preserve"> </w:t>
      </w:r>
      <w:r w:rsidR="00DF5CDD">
        <w:br/>
      </w:r>
      <w:r w:rsidR="003F5806">
        <w:t xml:space="preserve">jest wyrażane przez siedmiu na dziesięciu pytanych (69,0%), a chęć bliższego poznania jej codzienności – przez 63,4%. </w:t>
      </w:r>
      <w:r w:rsidR="002E6008" w:rsidRPr="002E6008">
        <w:t xml:space="preserve">Badanie wykazało, że poznawczy komponent postawy nastolatków wobec tej grupy osób wyróżnia się na tle postaw uczniów (w wymiarze </w:t>
      </w:r>
      <w:r w:rsidR="002E6008" w:rsidRPr="002E6008">
        <w:lastRenderedPageBreak/>
        <w:t>poznawczym) wobec pozostałych grup marginalizowanych</w:t>
      </w:r>
      <w:r w:rsidR="002E40F1">
        <w:t>,</w:t>
      </w:r>
      <w:r w:rsidR="002E6008" w:rsidRPr="002E6008">
        <w:t xml:space="preserve"> z wyjątkiem jedynie grupy osób</w:t>
      </w:r>
      <w:r>
        <w:br/>
      </w:r>
      <w:r w:rsidR="002E6008" w:rsidRPr="002E6008">
        <w:t>o niskim statusie materialnym.</w:t>
      </w:r>
    </w:p>
    <w:p w14:paraId="1F6CFD1B" w14:textId="1ED5D134" w:rsidR="002E6008" w:rsidRPr="002E6008" w:rsidRDefault="002E6008" w:rsidP="002E6008">
      <w:pPr>
        <w:spacing w:after="120"/>
        <w:ind w:firstLine="426"/>
      </w:pPr>
      <w:r w:rsidRPr="002E6008">
        <w:tab/>
        <w:t>Na podstawie uzyskanych wyników stwierdzono, że nieco ponad połowa badanych uczniów kieruje wobec osoby reprezentującej mniejszości narodowe pozytywne uczucia (55,3%) i nie odczuwa zmartwienia ani smutku na myśl o tej osobie (55,2%). Ośmiu na dziesięciu pytanych zaprzecza, by czuło irytacj</w:t>
      </w:r>
      <w:r w:rsidR="001E7E57">
        <w:t>ę</w:t>
      </w:r>
      <w:r w:rsidRPr="002E6008">
        <w:t xml:space="preserve"> czy złość na myśl o tej osobie (83,1%). Przeważnie </w:t>
      </w:r>
      <w:r w:rsidR="00A8611B">
        <w:br/>
      </w:r>
      <w:r w:rsidRPr="002E6008">
        <w:t>nie wywołuje ona też lęku (79,0%), choć osoba ta u 8,8% badanych nastolatków wzbudza obawę. Wskaźnik komponentu emocjonalnego nie różni się od przeciętnego profilu osoby neutralnej w tym aspekcie.</w:t>
      </w:r>
    </w:p>
    <w:p w14:paraId="02D73F6B" w14:textId="3322BD2C" w:rsidR="003F5806" w:rsidRPr="00BD36D4" w:rsidRDefault="00BD36D4" w:rsidP="00BD36D4">
      <w:pPr>
        <w:ind w:firstLine="426"/>
        <w:rPr>
          <w:lang w:eastAsia="pl-PL"/>
        </w:rPr>
      </w:pPr>
      <w:r>
        <w:rPr>
          <w:lang w:eastAsia="pl-PL"/>
        </w:rPr>
        <w:t xml:space="preserve">Większość młodzieży twierdzi, że nie zdarzyło jej się stosować przemocy słownej wobec przedstawiciela mniejszości narodowej, a takie przypadki stanowiły niewielki odsetek wskazań (7,0%). Na zbliżonym poziomie uplasowała się przemoc fizyczna (pchnięcie, uderzenie), </w:t>
      </w:r>
      <w:r w:rsidR="00A8611B">
        <w:rPr>
          <w:lang w:eastAsia="pl-PL"/>
        </w:rPr>
        <w:br/>
      </w:r>
      <w:r>
        <w:rPr>
          <w:lang w:eastAsia="pl-PL"/>
        </w:rPr>
        <w:t xml:space="preserve">do której stosowania przyznaje się 5,0%. Większość nastolatków (83,9%) deklaruje pomoc </w:t>
      </w:r>
      <w:r w:rsidR="00A8611B">
        <w:rPr>
          <w:lang w:eastAsia="pl-PL"/>
        </w:rPr>
        <w:br/>
      </w:r>
      <w:r>
        <w:rPr>
          <w:lang w:eastAsia="pl-PL"/>
        </w:rPr>
        <w:t xml:space="preserve">na wypadek krzywdy i wyraża chęć (82,2%) współpracy. </w:t>
      </w:r>
    </w:p>
    <w:p w14:paraId="4BD02828" w14:textId="793AE987" w:rsidR="00E13A51" w:rsidRDefault="00BD36D4" w:rsidP="00DF5CDD">
      <w:pPr>
        <w:rPr>
          <w:rFonts w:ascii="Century Gothic" w:eastAsia="Century Gothic" w:hAnsi="Century Gothic"/>
          <w:u w:val="single"/>
        </w:rPr>
      </w:pPr>
      <w:r w:rsidRPr="00BD36D4">
        <w:rPr>
          <w:rFonts w:ascii="Century Gothic" w:eastAsia="Century Gothic" w:hAnsi="Century Gothic"/>
          <w:u w:val="single"/>
        </w:rPr>
        <w:t>Osoba ze wspólnoty religijnej</w:t>
      </w:r>
    </w:p>
    <w:p w14:paraId="65295298" w14:textId="2B672724" w:rsidR="00BD36D4" w:rsidRDefault="00BD36D4" w:rsidP="00DF5CDD">
      <w:pPr>
        <w:spacing w:before="240" w:after="240"/>
      </w:pPr>
      <w:r>
        <w:t xml:space="preserve">Większość uczniów uważa, że osoba ze wspólnoty religijnej nie przeszkadza im </w:t>
      </w:r>
      <w:r w:rsidR="00A8611B">
        <w:br/>
      </w:r>
      <w:r>
        <w:t xml:space="preserve">w codziennym życiu (85,2%). Natomiast mniejszy odsetek młodych osób w wieku 15-18 lat wskazuje na chęć </w:t>
      </w:r>
      <w:r w:rsidR="002E6008">
        <w:t xml:space="preserve">poznania </w:t>
      </w:r>
      <w:r>
        <w:t>odczu</w:t>
      </w:r>
      <w:r w:rsidR="002E6008">
        <w:t>ć</w:t>
      </w:r>
      <w:r>
        <w:t xml:space="preserve"> takiej osoby (72,4%) oraz jej funkcjonowani</w:t>
      </w:r>
      <w:r w:rsidR="00A8611B">
        <w:t>a</w:t>
      </w:r>
      <w:r>
        <w:t xml:space="preserve"> w życiu codziennym (72,1%). Natomiast na </w:t>
      </w:r>
      <w:r w:rsidR="0057727C">
        <w:t>całkowity brak</w:t>
      </w:r>
      <w:r>
        <w:t xml:space="preserve"> </w:t>
      </w:r>
      <w:r w:rsidR="0057727C">
        <w:t>zainteresowania wskazało</w:t>
      </w:r>
      <w:r>
        <w:t xml:space="preserve"> 15,6% uczniów szkoły ponadpodstawowej. Osoba ta nie wzbudza wśród </w:t>
      </w:r>
      <w:r w:rsidR="002E6008">
        <w:t>badanych potrzeby bliższego jej poznania (podobnie jak w odniesieniu do grupy neutralnej)</w:t>
      </w:r>
      <w:r>
        <w:t>.</w:t>
      </w:r>
    </w:p>
    <w:p w14:paraId="631E0BDC" w14:textId="796B81A7" w:rsidR="00BD36D4" w:rsidRDefault="00A8611B" w:rsidP="00BD36D4">
      <w:pPr>
        <w:ind w:firstLine="708"/>
        <w:rPr>
          <w:lang w:eastAsia="pl-PL"/>
        </w:rPr>
      </w:pPr>
      <w:r>
        <w:rPr>
          <w:lang w:eastAsia="pl-PL"/>
        </w:rPr>
        <w:t>Prawie</w:t>
      </w:r>
      <w:r w:rsidR="00BD36D4">
        <w:rPr>
          <w:lang w:eastAsia="pl-PL"/>
        </w:rPr>
        <w:t xml:space="preserve"> połowa uczniów szkoły ponadpodstawowej wskazuje, że osoba wywołuje </w:t>
      </w:r>
      <w:r>
        <w:rPr>
          <w:lang w:eastAsia="pl-PL"/>
        </w:rPr>
        <w:br/>
      </w:r>
      <w:r w:rsidR="00BD36D4">
        <w:rPr>
          <w:lang w:eastAsia="pl-PL"/>
        </w:rPr>
        <w:t xml:space="preserve">w nich pozytywne uczucia (46,8%). Natomiast </w:t>
      </w:r>
      <w:r>
        <w:rPr>
          <w:lang w:eastAsia="pl-PL"/>
        </w:rPr>
        <w:t>są</w:t>
      </w:r>
      <w:r w:rsidR="00BD36D4">
        <w:rPr>
          <w:lang w:eastAsia="pl-PL"/>
        </w:rPr>
        <w:t xml:space="preserve"> opini</w:t>
      </w:r>
      <w:r>
        <w:rPr>
          <w:lang w:eastAsia="pl-PL"/>
        </w:rPr>
        <w:t>e</w:t>
      </w:r>
      <w:r w:rsidR="00BD36D4">
        <w:rPr>
          <w:lang w:eastAsia="pl-PL"/>
        </w:rPr>
        <w:t xml:space="preserve"> wskazujące na pojawienie się wśród uczniów negatywnych odczuć w stosunku do osoby ze wspólnoty religijnej (obawy i </w:t>
      </w:r>
      <w:r w:rsidR="0057727C">
        <w:rPr>
          <w:lang w:eastAsia="pl-PL"/>
        </w:rPr>
        <w:t>lęki: 11</w:t>
      </w:r>
      <w:r w:rsidR="00BD36D4">
        <w:rPr>
          <w:lang w:eastAsia="pl-PL"/>
        </w:rPr>
        <w:t>,0% oraz irytacja i złość: 8,6%). Odnosząc się do wartości wskaźnika dla osoby neutralnej</w:t>
      </w:r>
      <w:r>
        <w:rPr>
          <w:lang w:eastAsia="pl-PL"/>
        </w:rPr>
        <w:t>,</w:t>
      </w:r>
      <w:r w:rsidR="00BD36D4">
        <w:rPr>
          <w:lang w:eastAsia="pl-PL"/>
        </w:rPr>
        <w:t xml:space="preserve"> można przyjąć, że osoby ze wspólnoty religijnej wywołują wśród młodzieży więcej negatywnych emocji niż przeciętna osoba w społeczności.</w:t>
      </w:r>
    </w:p>
    <w:p w14:paraId="3CFEDB5B" w14:textId="0B93E149" w:rsidR="00BD36D4" w:rsidRDefault="00BD36D4" w:rsidP="00BD36D4">
      <w:pPr>
        <w:ind w:firstLine="708"/>
        <w:rPr>
          <w:lang w:eastAsia="pl-PL"/>
        </w:rPr>
      </w:pPr>
      <w:r>
        <w:rPr>
          <w:lang w:eastAsia="pl-PL"/>
        </w:rPr>
        <w:t xml:space="preserve">Wskaźnik w komponencie behawioralnym jest na podobnym poziomie co średnia </w:t>
      </w:r>
      <w:r w:rsidR="00A8611B">
        <w:rPr>
          <w:lang w:eastAsia="pl-PL"/>
        </w:rPr>
        <w:br/>
      </w:r>
      <w:r>
        <w:rPr>
          <w:lang w:eastAsia="pl-PL"/>
        </w:rPr>
        <w:t xml:space="preserve">dla osoby neutralnej, </w:t>
      </w:r>
      <w:r w:rsidR="0057727C">
        <w:rPr>
          <w:lang w:eastAsia="pl-PL"/>
        </w:rPr>
        <w:t>a więc</w:t>
      </w:r>
      <w:r>
        <w:rPr>
          <w:lang w:eastAsia="pl-PL"/>
        </w:rPr>
        <w:t xml:space="preserve"> </w:t>
      </w:r>
      <w:r w:rsidR="002E6008">
        <w:rPr>
          <w:lang w:eastAsia="pl-PL"/>
        </w:rPr>
        <w:t xml:space="preserve">można przypuszczać, że </w:t>
      </w:r>
      <w:r>
        <w:rPr>
          <w:lang w:eastAsia="pl-PL"/>
        </w:rPr>
        <w:t xml:space="preserve">wiara nie jest czynnikiem </w:t>
      </w:r>
      <w:r w:rsidR="002E6008">
        <w:rPr>
          <w:lang w:eastAsia="pl-PL"/>
        </w:rPr>
        <w:t>motywującym</w:t>
      </w:r>
      <w:r>
        <w:rPr>
          <w:lang w:eastAsia="pl-PL"/>
        </w:rPr>
        <w:t xml:space="preserve"> podejmowani</w:t>
      </w:r>
      <w:r w:rsidR="002E6008">
        <w:rPr>
          <w:lang w:eastAsia="pl-PL"/>
        </w:rPr>
        <w:t>e</w:t>
      </w:r>
      <w:r>
        <w:rPr>
          <w:lang w:eastAsia="pl-PL"/>
        </w:rPr>
        <w:t xml:space="preserve"> negatywnych działań wobec </w:t>
      </w:r>
      <w:r w:rsidR="002E6008">
        <w:rPr>
          <w:lang w:eastAsia="pl-PL"/>
        </w:rPr>
        <w:t>tych</w:t>
      </w:r>
      <w:r>
        <w:rPr>
          <w:lang w:eastAsia="pl-PL"/>
        </w:rPr>
        <w:t xml:space="preserve"> osób. Zdecydowana większość uczniów </w:t>
      </w:r>
      <w:r>
        <w:rPr>
          <w:lang w:eastAsia="pl-PL"/>
        </w:rPr>
        <w:lastRenderedPageBreak/>
        <w:t>deklaruje pomoc w potrzebie osobie ze wspólnoty religijnej (82,0%) oraz chęć współpracy (77,3%)</w:t>
      </w:r>
      <w:r w:rsidR="0057727C">
        <w:rPr>
          <w:lang w:eastAsia="pl-PL"/>
        </w:rPr>
        <w:t>,</w:t>
      </w:r>
      <w:r>
        <w:rPr>
          <w:lang w:eastAsia="pl-PL"/>
        </w:rPr>
        <w:t xml:space="preserve"> </w:t>
      </w:r>
    </w:p>
    <w:p w14:paraId="0D4F6670" w14:textId="20E9E096" w:rsidR="00E13A51" w:rsidRDefault="00BD36D4" w:rsidP="00DF5CDD">
      <w:pPr>
        <w:rPr>
          <w:rFonts w:ascii="Century Gothic" w:eastAsia="Century Gothic" w:hAnsi="Century Gothic"/>
          <w:u w:val="single"/>
        </w:rPr>
      </w:pPr>
      <w:r w:rsidRPr="00BD36D4">
        <w:rPr>
          <w:rFonts w:ascii="Century Gothic" w:eastAsia="Century Gothic" w:hAnsi="Century Gothic"/>
          <w:u w:val="single"/>
        </w:rPr>
        <w:t>Osoba o odmiennej orientacji płciowej</w:t>
      </w:r>
    </w:p>
    <w:p w14:paraId="5C75C714" w14:textId="311E2A5C" w:rsidR="00BD36D4" w:rsidRDefault="002E6008" w:rsidP="00DF5CDD">
      <w:r w:rsidRPr="002E6008">
        <w:rPr>
          <w:rFonts w:ascii="Century Gothic" w:eastAsia="Century Gothic" w:hAnsi="Century Gothic"/>
        </w:rPr>
        <w:t xml:space="preserve">Wszystkie analizowane komponenty postawy (poznawczy, emocjonalny i behawioralny) wobec osoby o odmiennej orientacji płciowej mają niższe wskaźniki niż komponenty postaw wobec pozostałych czterech grup marginalizowanych społecznie.  Badana młodzież jest mniej zainteresowana poznaniem uczuć i zasad funkcjonowania w życiu codziennym osób </w:t>
      </w:r>
      <w:r w:rsidR="00A8611B">
        <w:rPr>
          <w:rFonts w:ascii="Century Gothic" w:eastAsia="Century Gothic" w:hAnsi="Century Gothic"/>
        </w:rPr>
        <w:br/>
      </w:r>
      <w:r w:rsidRPr="002E6008">
        <w:rPr>
          <w:rFonts w:ascii="Century Gothic" w:eastAsia="Century Gothic" w:hAnsi="Century Gothic"/>
        </w:rPr>
        <w:t xml:space="preserve">o odmiennej orientacji płciowej. </w:t>
      </w:r>
      <w:r w:rsidR="00BD36D4">
        <w:rPr>
          <w:rFonts w:ascii="Century Gothic" w:eastAsia="Century Gothic" w:hAnsi="Century Gothic"/>
        </w:rPr>
        <w:t>Mimo ż</w:t>
      </w:r>
      <w:r w:rsidR="00A8611B">
        <w:rPr>
          <w:rFonts w:ascii="Century Gothic" w:eastAsia="Century Gothic" w:hAnsi="Century Gothic"/>
        </w:rPr>
        <w:t>e</w:t>
      </w:r>
      <w:r w:rsidR="00BD36D4">
        <w:rPr>
          <w:rFonts w:ascii="Century Gothic" w:eastAsia="Century Gothic" w:hAnsi="Century Gothic"/>
        </w:rPr>
        <w:t xml:space="preserve"> 76,7% nastolatków deklaruje, że osoba ta </w:t>
      </w:r>
      <w:r w:rsidR="00A8611B">
        <w:rPr>
          <w:rFonts w:ascii="Century Gothic" w:eastAsia="Century Gothic" w:hAnsi="Century Gothic"/>
        </w:rPr>
        <w:br/>
      </w:r>
      <w:r w:rsidR="00BD36D4">
        <w:t>nie przeszkadza im w codziennym życiu</w:t>
      </w:r>
      <w:r w:rsidR="00A8611B">
        <w:t>,</w:t>
      </w:r>
      <w:r w:rsidR="00BD36D4">
        <w:t xml:space="preserve"> to na chęć zdobycia informacji o odczuciach takiej osoby oraz o jej funkcjonowaniu w życiu codziennym wskazuje odpowiednio </w:t>
      </w:r>
      <w:r w:rsidR="00A8611B">
        <w:br/>
      </w:r>
      <w:r w:rsidR="00BD36D4">
        <w:t xml:space="preserve">60,9% i 46,6% uczniów szkoły </w:t>
      </w:r>
      <w:r w:rsidR="00A8611B">
        <w:t>ponad</w:t>
      </w:r>
      <w:r w:rsidR="00BD36D4">
        <w:t xml:space="preserve">podstawowej. Natomiast na </w:t>
      </w:r>
      <w:r w:rsidR="0057727C">
        <w:t>całkowity brak</w:t>
      </w:r>
      <w:r w:rsidR="00BD36D4">
        <w:t xml:space="preserve"> </w:t>
      </w:r>
      <w:r w:rsidR="0057727C">
        <w:t>zainteresowania wskazało</w:t>
      </w:r>
      <w:r w:rsidR="00BD36D4">
        <w:t xml:space="preserve"> 24,3% uczniów.</w:t>
      </w:r>
    </w:p>
    <w:p w14:paraId="3B6A2C3A" w14:textId="77777777" w:rsidR="002E6008" w:rsidRDefault="002E6008" w:rsidP="00BD36D4">
      <w:pPr>
        <w:ind w:firstLine="426"/>
        <w:rPr>
          <w:lang w:eastAsia="pl-PL"/>
        </w:rPr>
      </w:pPr>
      <w:bookmarkStart w:id="22" w:name="_Hlk110537262"/>
      <w:r w:rsidRPr="002E6008">
        <w:rPr>
          <w:lang w:eastAsia="pl-PL"/>
        </w:rPr>
        <w:t>44,5% uczniów szkoły ponadpodstawowej wskazuje, że osoba o odmiennej orientacji płciowej wywołuje w nich pozytywne uczucia, ale jednocześnie pojawiły się opinie wskazujące na pojawienie się wśród uczniów negatywnych odczuć w stosunku do tej osoby (obawy i lęki: 11,9% oraz irytacja i złość: 11,3%). Średni wynik wskaźnika w obszarze emocjonalnym w stosunku do tej samej miary dla osoby neutralnej pokazuje, że osoby o odmiennej orientacji płciowej wywołują wśród młodzieży więcej negatywnych emocji niż osoba opisana jako neutralna.</w:t>
      </w:r>
    </w:p>
    <w:p w14:paraId="6404808C" w14:textId="5F3EA818" w:rsidR="0008313C" w:rsidRPr="0008313C" w:rsidRDefault="00DF5CDD" w:rsidP="0008313C">
      <w:pPr>
        <w:ind w:firstLine="426"/>
        <w:rPr>
          <w:lang w:eastAsia="pl-PL"/>
        </w:rPr>
      </w:pPr>
      <w:r>
        <w:rPr>
          <w:lang w:eastAsia="pl-PL"/>
        </w:rPr>
        <w:t>W</w:t>
      </w:r>
      <w:r w:rsidR="0008313C" w:rsidRPr="0008313C">
        <w:rPr>
          <w:lang w:eastAsia="pl-PL"/>
        </w:rPr>
        <w:t>śród tej społeczności częściej można zaobserwować podejmowanie przez uczniów szkoły ponadpodstawowej negatywnych działań niż wobec osób neutralnych. Taką zależność potwierdza również wskaźnik dotyczący przejawu bezpośredniej przemocy – wartość średnia jest najmniejsza wśród analizowanych grup.</w:t>
      </w:r>
    </w:p>
    <w:p w14:paraId="27F886B8" w14:textId="77777777" w:rsidR="00255277" w:rsidRPr="00F1784A" w:rsidRDefault="00255277" w:rsidP="006822A2">
      <w:pPr>
        <w:rPr>
          <w:lang w:eastAsia="pl-PL"/>
        </w:rPr>
      </w:pPr>
    </w:p>
    <w:p w14:paraId="642B3437" w14:textId="731C2DAA" w:rsidR="00BD36D4" w:rsidRPr="00853C81" w:rsidRDefault="00853C81" w:rsidP="00255277">
      <w:pPr>
        <w:rPr>
          <w:b/>
          <w:bCs/>
          <w:color w:val="002060"/>
          <w:sz w:val="24"/>
          <w:szCs w:val="24"/>
          <w:lang w:eastAsia="pl-PL"/>
        </w:rPr>
      </w:pPr>
      <w:r w:rsidRPr="00853C81">
        <w:rPr>
          <w:b/>
          <w:bCs/>
          <w:color w:val="002060"/>
          <w:sz w:val="24"/>
          <w:szCs w:val="24"/>
          <w:lang w:eastAsia="pl-PL"/>
        </w:rPr>
        <w:t>Rekomendacj</w:t>
      </w:r>
      <w:r w:rsidR="00D167B3">
        <w:rPr>
          <w:b/>
          <w:bCs/>
          <w:color w:val="002060"/>
          <w:sz w:val="24"/>
          <w:szCs w:val="24"/>
          <w:lang w:eastAsia="pl-PL"/>
        </w:rPr>
        <w:t>e</w:t>
      </w:r>
    </w:p>
    <w:bookmarkEnd w:id="22"/>
    <w:p w14:paraId="45633E05" w14:textId="48FDFDFF" w:rsidR="0008313C" w:rsidRPr="00255277" w:rsidRDefault="0008313C" w:rsidP="00255277">
      <w:pPr>
        <w:rPr>
          <w:rFonts w:eastAsia="Century Gothic"/>
          <w:color w:val="000000" w:themeColor="text1"/>
          <w:szCs w:val="20"/>
        </w:rPr>
      </w:pPr>
      <w:r w:rsidRPr="00255277">
        <w:rPr>
          <w:rFonts w:eastAsia="Century Gothic"/>
          <w:color w:val="000000" w:themeColor="text1"/>
          <w:szCs w:val="20"/>
        </w:rPr>
        <w:t xml:space="preserve">Przeprowadzone badania i obliczenia procentowe ujawniają zarysowujące się tendencje </w:t>
      </w:r>
      <w:r w:rsidR="00255277">
        <w:rPr>
          <w:rFonts w:eastAsia="Century Gothic"/>
          <w:color w:val="000000" w:themeColor="text1"/>
          <w:szCs w:val="20"/>
        </w:rPr>
        <w:br/>
      </w:r>
      <w:r w:rsidRPr="00255277">
        <w:rPr>
          <w:rFonts w:eastAsia="Century Gothic"/>
          <w:color w:val="000000" w:themeColor="text1"/>
          <w:szCs w:val="20"/>
        </w:rPr>
        <w:t xml:space="preserve">w zakresie postaw młodzieży wobec grup marginalizowanych społecznie. Umożliwiają również sformułowanie wstępnych rekomendacji. Nadmienić jednak należy, że dopiero dalsza analiza statystyczna zebranych danych pozwoli na bardziej precyzyjne wnioskowanie i rekomendacje.  </w:t>
      </w:r>
    </w:p>
    <w:p w14:paraId="6541B04B" w14:textId="77777777" w:rsidR="006822A2" w:rsidRDefault="006822A2" w:rsidP="0008313C">
      <w:pPr>
        <w:rPr>
          <w:rFonts w:eastAsia="Century Gothic"/>
          <w:color w:val="000000" w:themeColor="text1"/>
          <w:szCs w:val="20"/>
        </w:rPr>
      </w:pPr>
    </w:p>
    <w:p w14:paraId="0B4F129F" w14:textId="29BD7BC3"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lastRenderedPageBreak/>
        <w:t>Na podstawie uzyskanych wyników na tym etapie można stwierdzić, że</w:t>
      </w:r>
      <w:r w:rsidR="00255277" w:rsidRPr="00255277">
        <w:rPr>
          <w:rFonts w:eastAsia="Century Gothic"/>
          <w:color w:val="000000" w:themeColor="text1"/>
          <w:szCs w:val="20"/>
        </w:rPr>
        <w:t>:</w:t>
      </w:r>
    </w:p>
    <w:p w14:paraId="738A1834" w14:textId="3A032DE0"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t>1.</w:t>
      </w:r>
      <w:r w:rsidR="00255277" w:rsidRPr="00255277">
        <w:rPr>
          <w:rFonts w:eastAsia="Century Gothic"/>
          <w:color w:val="000000" w:themeColor="text1"/>
          <w:szCs w:val="20"/>
        </w:rPr>
        <w:tab/>
        <w:t>B</w:t>
      </w:r>
      <w:r w:rsidRPr="00255277">
        <w:rPr>
          <w:rFonts w:eastAsia="Century Gothic"/>
          <w:color w:val="000000" w:themeColor="text1"/>
          <w:szCs w:val="20"/>
        </w:rPr>
        <w:t>adana młodzież w większości wykazuje przychylne postawy wobec osób reprezentujących grupy marginalizowane społecznie</w:t>
      </w:r>
      <w:r w:rsidR="00255277" w:rsidRPr="00255277">
        <w:rPr>
          <w:rFonts w:eastAsia="Century Gothic"/>
          <w:color w:val="000000" w:themeColor="text1"/>
          <w:szCs w:val="20"/>
        </w:rPr>
        <w:t>;</w:t>
      </w:r>
    </w:p>
    <w:p w14:paraId="13CF76CF" w14:textId="3EB6630A"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t xml:space="preserve">2. </w:t>
      </w:r>
      <w:r w:rsidR="00255277" w:rsidRPr="00255277">
        <w:rPr>
          <w:rFonts w:eastAsia="Century Gothic"/>
          <w:color w:val="000000" w:themeColor="text1"/>
          <w:szCs w:val="20"/>
        </w:rPr>
        <w:t xml:space="preserve"> N</w:t>
      </w:r>
      <w:r w:rsidRPr="00255277">
        <w:rPr>
          <w:rFonts w:eastAsia="Century Gothic"/>
          <w:color w:val="000000" w:themeColor="text1"/>
          <w:szCs w:val="20"/>
        </w:rPr>
        <w:t xml:space="preserve">ajbardziej przychylne postawy badani przejawiają wobec osób </w:t>
      </w:r>
      <w:r w:rsidR="00255277" w:rsidRPr="00255277">
        <w:rPr>
          <w:rFonts w:eastAsia="Century Gothic"/>
          <w:color w:val="000000" w:themeColor="text1"/>
          <w:szCs w:val="20"/>
        </w:rPr>
        <w:br/>
      </w:r>
      <w:r w:rsidRPr="00255277">
        <w:rPr>
          <w:rFonts w:eastAsia="Century Gothic"/>
          <w:color w:val="000000" w:themeColor="text1"/>
          <w:szCs w:val="20"/>
        </w:rPr>
        <w:t>z niepełnosprawnością i w nieco mniejszym stopniu ubogich</w:t>
      </w:r>
      <w:r w:rsidR="00255277" w:rsidRPr="00255277">
        <w:rPr>
          <w:rFonts w:eastAsia="Century Gothic"/>
          <w:color w:val="000000" w:themeColor="text1"/>
          <w:szCs w:val="20"/>
        </w:rPr>
        <w:t>;</w:t>
      </w:r>
    </w:p>
    <w:p w14:paraId="190D96AD" w14:textId="4AD477F6"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t>3.</w:t>
      </w:r>
      <w:r w:rsidR="00255277" w:rsidRPr="00255277">
        <w:rPr>
          <w:rFonts w:eastAsia="Century Gothic"/>
          <w:color w:val="000000" w:themeColor="text1"/>
          <w:szCs w:val="20"/>
        </w:rPr>
        <w:tab/>
      </w:r>
      <w:r w:rsidRPr="00255277">
        <w:rPr>
          <w:rFonts w:eastAsia="Century Gothic"/>
          <w:color w:val="000000" w:themeColor="text1"/>
          <w:szCs w:val="20"/>
        </w:rPr>
        <w:t xml:space="preserve">Postawy wobec osób należących do mniejszości narodowych nie różnią się znacząco od wartości odnotowanych dla osób neutralnych. Jednak w obecnej rzeczywistości i przy tak dużym napływie uchodźców z Ukrainy </w:t>
      </w:r>
      <w:r w:rsidR="00255277" w:rsidRPr="00255277">
        <w:rPr>
          <w:rFonts w:eastAsia="Century Gothic"/>
          <w:color w:val="000000" w:themeColor="text1"/>
          <w:szCs w:val="20"/>
        </w:rPr>
        <w:t>wskazane</w:t>
      </w:r>
      <w:r w:rsidRPr="00255277">
        <w:rPr>
          <w:rFonts w:eastAsia="Century Gothic"/>
          <w:color w:val="000000" w:themeColor="text1"/>
          <w:szCs w:val="20"/>
        </w:rPr>
        <w:t xml:space="preserve"> jest monitorowanie na bieżąco postaw młodzieży wobec dzieci przyjezdnych z kraju objętego wojną, uwzględniając w równym stopniu komponent poznawczy, emocjonalny i behawioralny. Ważne jest monitorowanie nastrojów społecznych, wzajemne poznanie, podejmowanie współpracy w środowisku szkolnym (uczniowie, rodzice, nauczyciele)</w:t>
      </w:r>
      <w:r w:rsidR="00255277" w:rsidRPr="00255277">
        <w:rPr>
          <w:rFonts w:eastAsia="Century Gothic"/>
          <w:color w:val="000000" w:themeColor="text1"/>
          <w:szCs w:val="20"/>
        </w:rPr>
        <w:t>;</w:t>
      </w:r>
    </w:p>
    <w:p w14:paraId="395A3C85" w14:textId="2E407896"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t>4</w:t>
      </w:r>
      <w:r w:rsidR="00255277" w:rsidRPr="00255277">
        <w:rPr>
          <w:rFonts w:eastAsia="Century Gothic"/>
          <w:color w:val="000000" w:themeColor="text1"/>
          <w:szCs w:val="20"/>
        </w:rPr>
        <w:t>.</w:t>
      </w:r>
      <w:r w:rsidR="00255277" w:rsidRPr="00255277">
        <w:rPr>
          <w:rFonts w:eastAsia="Century Gothic"/>
          <w:color w:val="000000" w:themeColor="text1"/>
          <w:szCs w:val="20"/>
        </w:rPr>
        <w:tab/>
      </w:r>
      <w:r w:rsidRPr="00255277">
        <w:rPr>
          <w:rFonts w:eastAsia="Century Gothic"/>
          <w:color w:val="000000" w:themeColor="text1"/>
          <w:szCs w:val="20"/>
        </w:rPr>
        <w:t>Postawy badanej młodzieży wobec osoby ze wspólnoty religijnej odznaczają się częstszym ujawnianiem negatywnych emocji wobec tych osób w porównaniu z osobą neutralną. W tym względzie należałoby zadbać między innymi o poszerzenie wiedzy dotyczącej zasad i istoty wspólnot religijnych, ich kultury i obyczajowości. Zweryfikować potoczne przekonania oraz stereotypy</w:t>
      </w:r>
      <w:r w:rsidR="00255277" w:rsidRPr="00255277">
        <w:rPr>
          <w:rFonts w:eastAsia="Century Gothic"/>
          <w:color w:val="000000" w:themeColor="text1"/>
          <w:szCs w:val="20"/>
        </w:rPr>
        <w:t>;</w:t>
      </w:r>
    </w:p>
    <w:p w14:paraId="55D093B4" w14:textId="38DAB3AC"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t>5.</w:t>
      </w:r>
      <w:r w:rsidR="00255277" w:rsidRPr="00255277">
        <w:rPr>
          <w:rFonts w:eastAsia="Century Gothic"/>
          <w:color w:val="000000" w:themeColor="text1"/>
          <w:szCs w:val="20"/>
        </w:rPr>
        <w:tab/>
      </w:r>
      <w:r w:rsidRPr="00255277">
        <w:rPr>
          <w:rFonts w:eastAsia="Century Gothic"/>
          <w:color w:val="000000" w:themeColor="text1"/>
          <w:szCs w:val="20"/>
        </w:rPr>
        <w:t xml:space="preserve">Najmniej przychylne postawy badana młodzież deklaruje wobec osób </w:t>
      </w:r>
      <w:r w:rsidR="00255277" w:rsidRPr="00255277">
        <w:rPr>
          <w:rFonts w:eastAsia="Century Gothic"/>
          <w:color w:val="000000" w:themeColor="text1"/>
          <w:szCs w:val="20"/>
        </w:rPr>
        <w:br/>
      </w:r>
      <w:r w:rsidRPr="00255277">
        <w:rPr>
          <w:rFonts w:eastAsia="Century Gothic"/>
          <w:color w:val="000000" w:themeColor="text1"/>
          <w:szCs w:val="20"/>
        </w:rPr>
        <w:t xml:space="preserve">o odmiennej orientacji płciowej. Niższe niż w stosunku do innych grup marginalizowanych wskaźniki komponentu poznawczego, częstsze wskazania na negatywne emocje (komponent emocjonalny) oraz częstsze wskazania na przejawy zachowań agresywnych (komponent behawioralny) mogą sugerować trudności i dezorientację badanej młodzieży w tym obszarze ustosunkowań. Prawdopodobnie niejednoznaczność przekazów, ideologizowanie zagadnień płciowości i jednostronne - socjokulturowe wyjaśnienia z pomijaniem integralności rozwoju </w:t>
      </w:r>
      <w:r w:rsidR="00255277">
        <w:rPr>
          <w:rFonts w:eastAsia="Century Gothic"/>
          <w:color w:val="000000" w:themeColor="text1"/>
          <w:szCs w:val="20"/>
        </w:rPr>
        <w:br/>
      </w:r>
      <w:r w:rsidRPr="00255277">
        <w:rPr>
          <w:rFonts w:eastAsia="Century Gothic"/>
          <w:color w:val="000000" w:themeColor="text1"/>
          <w:szCs w:val="20"/>
        </w:rPr>
        <w:t>i</w:t>
      </w:r>
      <w:r w:rsidR="00255277">
        <w:rPr>
          <w:rFonts w:eastAsia="Century Gothic"/>
          <w:color w:val="000000" w:themeColor="text1"/>
          <w:szCs w:val="20"/>
        </w:rPr>
        <w:t xml:space="preserve"> </w:t>
      </w:r>
      <w:r w:rsidRPr="00255277">
        <w:rPr>
          <w:rFonts w:eastAsia="Century Gothic"/>
          <w:color w:val="000000" w:themeColor="text1"/>
          <w:szCs w:val="20"/>
        </w:rPr>
        <w:t xml:space="preserve">wychowania człowieka budzą chaos i niejasność u badanych. Jest to zatem obszar, </w:t>
      </w:r>
      <w:r w:rsidR="00255277">
        <w:rPr>
          <w:rFonts w:eastAsia="Century Gothic"/>
          <w:color w:val="000000" w:themeColor="text1"/>
          <w:szCs w:val="20"/>
        </w:rPr>
        <w:br/>
      </w:r>
      <w:r w:rsidRPr="00255277">
        <w:rPr>
          <w:rFonts w:eastAsia="Century Gothic"/>
          <w:color w:val="000000" w:themeColor="text1"/>
          <w:szCs w:val="20"/>
        </w:rPr>
        <w:t xml:space="preserve">który wymaga interwencji edukacyjnej, profesjonalnego podejścia, obiektywnych, </w:t>
      </w:r>
      <w:r w:rsidR="00255277">
        <w:rPr>
          <w:rFonts w:eastAsia="Century Gothic"/>
          <w:color w:val="000000" w:themeColor="text1"/>
          <w:szCs w:val="20"/>
        </w:rPr>
        <w:br/>
      </w:r>
      <w:r w:rsidRPr="00255277">
        <w:rPr>
          <w:rFonts w:eastAsia="Century Gothic"/>
          <w:color w:val="000000" w:themeColor="text1"/>
          <w:szCs w:val="20"/>
        </w:rPr>
        <w:t>a nie ideologicznych (genderowych) przekazów</w:t>
      </w:r>
      <w:r w:rsidR="00255277" w:rsidRPr="00255277">
        <w:rPr>
          <w:rFonts w:eastAsia="Century Gothic"/>
          <w:color w:val="000000" w:themeColor="text1"/>
          <w:szCs w:val="20"/>
        </w:rPr>
        <w:t>;</w:t>
      </w:r>
    </w:p>
    <w:p w14:paraId="702BECEF" w14:textId="1C51777B" w:rsidR="0008313C" w:rsidRPr="00255277" w:rsidRDefault="0008313C" w:rsidP="0008313C">
      <w:pPr>
        <w:rPr>
          <w:rFonts w:eastAsia="Century Gothic"/>
          <w:color w:val="000000" w:themeColor="text1"/>
          <w:szCs w:val="20"/>
        </w:rPr>
      </w:pPr>
      <w:r w:rsidRPr="00255277">
        <w:rPr>
          <w:rFonts w:eastAsia="Century Gothic"/>
          <w:color w:val="000000" w:themeColor="text1"/>
          <w:szCs w:val="20"/>
        </w:rPr>
        <w:t>6.</w:t>
      </w:r>
      <w:r w:rsidR="00255277" w:rsidRPr="00255277">
        <w:rPr>
          <w:rFonts w:eastAsia="Century Gothic"/>
          <w:color w:val="000000" w:themeColor="text1"/>
          <w:szCs w:val="20"/>
        </w:rPr>
        <w:tab/>
      </w:r>
      <w:r w:rsidRPr="00255277">
        <w:rPr>
          <w:rFonts w:eastAsia="Century Gothic"/>
          <w:color w:val="000000" w:themeColor="text1"/>
          <w:szCs w:val="20"/>
        </w:rPr>
        <w:t xml:space="preserve">Wśród badanych uczniów zdarzały się incydenty związane z przemocą fizyczną (uderzenie/popchnięcie) w stosunku do osób marginalizowanych społecznie – zwykle </w:t>
      </w:r>
      <w:r w:rsidR="00255277" w:rsidRPr="00255277">
        <w:rPr>
          <w:rFonts w:eastAsia="Century Gothic"/>
          <w:color w:val="000000" w:themeColor="text1"/>
          <w:szCs w:val="20"/>
        </w:rPr>
        <w:br/>
      </w:r>
      <w:r w:rsidRPr="00255277">
        <w:rPr>
          <w:rFonts w:eastAsia="Century Gothic"/>
          <w:color w:val="000000" w:themeColor="text1"/>
          <w:szCs w:val="20"/>
        </w:rPr>
        <w:lastRenderedPageBreak/>
        <w:t>na podobnym poziomie w przypadku każdej analizowanej grupie. Takie zachowania najrzadziej jednak dotyczyły osób z niepełnosprawnością (4,7%)</w:t>
      </w:r>
      <w:r w:rsidR="00255277" w:rsidRPr="00255277">
        <w:rPr>
          <w:rFonts w:eastAsia="Century Gothic"/>
          <w:color w:val="000000" w:themeColor="text1"/>
          <w:szCs w:val="20"/>
        </w:rPr>
        <w:t>;</w:t>
      </w:r>
    </w:p>
    <w:p w14:paraId="602D7F2A" w14:textId="08E3A74A" w:rsidR="0008313C" w:rsidRPr="00255277" w:rsidRDefault="00255277" w:rsidP="0008313C">
      <w:pPr>
        <w:rPr>
          <w:rFonts w:eastAsia="Century Gothic"/>
          <w:color w:val="000000" w:themeColor="text1"/>
          <w:szCs w:val="20"/>
        </w:rPr>
      </w:pPr>
      <w:r w:rsidRPr="00255277">
        <w:rPr>
          <w:rFonts w:eastAsia="Century Gothic"/>
          <w:color w:val="000000" w:themeColor="text1"/>
          <w:szCs w:val="20"/>
        </w:rPr>
        <w:t>7</w:t>
      </w:r>
      <w:r w:rsidR="0008313C" w:rsidRPr="00255277">
        <w:rPr>
          <w:rFonts w:eastAsia="Century Gothic"/>
          <w:color w:val="000000" w:themeColor="text1"/>
          <w:szCs w:val="20"/>
        </w:rPr>
        <w:t>.</w:t>
      </w:r>
      <w:r w:rsidRPr="00255277">
        <w:rPr>
          <w:rFonts w:eastAsia="Century Gothic"/>
          <w:color w:val="000000" w:themeColor="text1"/>
          <w:szCs w:val="20"/>
        </w:rPr>
        <w:tab/>
      </w:r>
      <w:r w:rsidR="0008313C" w:rsidRPr="00255277">
        <w:rPr>
          <w:rFonts w:eastAsia="Century Gothic"/>
          <w:color w:val="000000" w:themeColor="text1"/>
          <w:szCs w:val="20"/>
        </w:rPr>
        <w:t xml:space="preserve">Uzyskane wyniki wskazują na potrzebę i potwierdzają tezę o szkole nie tylko jako środowisku kształcącym, </w:t>
      </w:r>
      <w:r w:rsidRPr="00255277">
        <w:rPr>
          <w:rFonts w:eastAsia="Century Gothic"/>
          <w:color w:val="000000" w:themeColor="text1"/>
          <w:szCs w:val="20"/>
        </w:rPr>
        <w:t>lecz</w:t>
      </w:r>
      <w:r w:rsidR="0008313C" w:rsidRPr="00255277">
        <w:rPr>
          <w:rFonts w:eastAsia="Century Gothic"/>
          <w:color w:val="000000" w:themeColor="text1"/>
          <w:szCs w:val="20"/>
        </w:rPr>
        <w:t xml:space="preserve"> </w:t>
      </w:r>
      <w:r w:rsidRPr="00255277">
        <w:rPr>
          <w:rFonts w:eastAsia="Century Gothic"/>
          <w:color w:val="000000" w:themeColor="text1"/>
          <w:szCs w:val="20"/>
        </w:rPr>
        <w:t>także</w:t>
      </w:r>
      <w:r w:rsidR="0008313C" w:rsidRPr="00255277">
        <w:rPr>
          <w:rFonts w:eastAsia="Century Gothic"/>
          <w:color w:val="000000" w:themeColor="text1"/>
          <w:szCs w:val="20"/>
        </w:rPr>
        <w:t xml:space="preserve"> środowisku wychowawczym, w którym dokonuje się kształtowanie dojrzałych postaw w synergii rodziny i szkoły. W świetle uzyskanych wyników rekomendacją jest zatem podejmowanie tematów dotyczących grup marginalizowanych </w:t>
      </w:r>
      <w:r>
        <w:rPr>
          <w:rFonts w:eastAsia="Century Gothic"/>
          <w:color w:val="000000" w:themeColor="text1"/>
          <w:szCs w:val="20"/>
        </w:rPr>
        <w:br/>
      </w:r>
      <w:r w:rsidR="0008313C" w:rsidRPr="00255277">
        <w:rPr>
          <w:rFonts w:eastAsia="Century Gothic"/>
          <w:color w:val="000000" w:themeColor="text1"/>
          <w:szCs w:val="20"/>
        </w:rPr>
        <w:t xml:space="preserve">na lekcjach wychowawczych, wskazania na etyczne i moralne aspekty, inicjowanie działań wobec osób marginalizowanych w środowiskach lokalnych. Wsparcia wymagają </w:t>
      </w:r>
      <w:r>
        <w:rPr>
          <w:rFonts w:eastAsia="Century Gothic"/>
          <w:color w:val="000000" w:themeColor="text1"/>
          <w:szCs w:val="20"/>
        </w:rPr>
        <w:br/>
      </w:r>
      <w:r w:rsidRPr="00255277">
        <w:rPr>
          <w:rFonts w:eastAsia="Century Gothic"/>
          <w:color w:val="000000" w:themeColor="text1"/>
          <w:szCs w:val="20"/>
        </w:rPr>
        <w:t>t</w:t>
      </w:r>
      <w:r>
        <w:rPr>
          <w:rFonts w:eastAsia="Century Gothic"/>
          <w:color w:val="000000" w:themeColor="text1"/>
          <w:szCs w:val="20"/>
        </w:rPr>
        <w:t>ak</w:t>
      </w:r>
      <w:r w:rsidRPr="00255277">
        <w:rPr>
          <w:rFonts w:eastAsia="Century Gothic"/>
          <w:color w:val="000000" w:themeColor="text1"/>
          <w:szCs w:val="20"/>
        </w:rPr>
        <w:t>ż</w:t>
      </w:r>
      <w:r>
        <w:rPr>
          <w:rFonts w:eastAsia="Century Gothic"/>
          <w:color w:val="000000" w:themeColor="text1"/>
          <w:szCs w:val="20"/>
        </w:rPr>
        <w:t>e</w:t>
      </w:r>
      <w:r w:rsidR="0008313C" w:rsidRPr="00255277">
        <w:rPr>
          <w:rFonts w:eastAsia="Century Gothic"/>
          <w:color w:val="000000" w:themeColor="text1"/>
          <w:szCs w:val="20"/>
        </w:rPr>
        <w:t xml:space="preserve"> nauczyciele. Kampania szkoleniowo-konsultacyjna mogłoby pomóc nauczycielom </w:t>
      </w:r>
      <w:r>
        <w:rPr>
          <w:rFonts w:eastAsia="Century Gothic"/>
          <w:color w:val="000000" w:themeColor="text1"/>
          <w:szCs w:val="20"/>
        </w:rPr>
        <w:br/>
      </w:r>
      <w:r w:rsidR="0008313C" w:rsidRPr="00255277">
        <w:rPr>
          <w:rFonts w:eastAsia="Century Gothic"/>
          <w:color w:val="000000" w:themeColor="text1"/>
          <w:szCs w:val="20"/>
        </w:rPr>
        <w:t xml:space="preserve">w podjęciu pomocnych działań w sytuacjach marginalizowania osób w środowisku uczniowskim, a co za tym idzie redukcji napięcia w przestrzeni społecznej.  </w:t>
      </w:r>
    </w:p>
    <w:p w14:paraId="0E6CAC21" w14:textId="45E92F57" w:rsidR="00D167B3" w:rsidRPr="00D167B3" w:rsidRDefault="00D167B3" w:rsidP="00D167B3">
      <w:pPr>
        <w:rPr>
          <w:lang w:eastAsia="pl-PL"/>
        </w:rPr>
      </w:pPr>
    </w:p>
    <w:p w14:paraId="705BC046" w14:textId="0A13BBC5" w:rsidR="001D7D88" w:rsidRPr="0093790E" w:rsidRDefault="00FA0D13" w:rsidP="001D7D88">
      <w:pPr>
        <w:pStyle w:val="Nagwek1"/>
        <w:spacing w:after="360"/>
        <w:ind w:left="714" w:hanging="357"/>
        <w:rPr>
          <w:color w:val="394798"/>
          <w:lang w:eastAsia="pl-PL"/>
        </w:rPr>
      </w:pPr>
      <w:bookmarkStart w:id="23" w:name="_Toc110545095"/>
      <w:r w:rsidRPr="0093790E">
        <w:rPr>
          <w:color w:val="394798"/>
          <w:lang w:eastAsia="pl-PL"/>
        </w:rPr>
        <w:t>OPIS METODOLOGII BADANIA</w:t>
      </w:r>
      <w:bookmarkEnd w:id="23"/>
    </w:p>
    <w:p w14:paraId="38BF5161" w14:textId="67501F1F" w:rsidR="0093790E" w:rsidRPr="00177470" w:rsidRDefault="0093790E" w:rsidP="0093790E">
      <w:pPr>
        <w:pStyle w:val="Nagwek2"/>
        <w:numPr>
          <w:ilvl w:val="1"/>
          <w:numId w:val="5"/>
        </w:numPr>
        <w:rPr>
          <w:lang w:eastAsia="pl-PL"/>
        </w:rPr>
      </w:pPr>
      <w:bookmarkStart w:id="24" w:name="_Toc110493995"/>
      <w:bookmarkStart w:id="25" w:name="_Toc110545096"/>
      <w:r w:rsidRPr="00177470">
        <w:rPr>
          <w:lang w:eastAsia="pl-PL"/>
        </w:rPr>
        <w:t>C</w:t>
      </w:r>
      <w:bookmarkEnd w:id="24"/>
      <w:r w:rsidR="00601FD9">
        <w:rPr>
          <w:lang w:eastAsia="pl-PL"/>
        </w:rPr>
        <w:t>el badania</w:t>
      </w:r>
      <w:bookmarkEnd w:id="25"/>
    </w:p>
    <w:p w14:paraId="1EA1D3FA" w14:textId="0C00F0CC" w:rsidR="0093790E" w:rsidRPr="00255277" w:rsidRDefault="0093790E" w:rsidP="00255277">
      <w:pPr>
        <w:rPr>
          <w:color w:val="262626"/>
          <w:szCs w:val="20"/>
        </w:rPr>
      </w:pPr>
      <w:r w:rsidRPr="00255277">
        <w:rPr>
          <w:color w:val="262626"/>
          <w:szCs w:val="20"/>
        </w:rPr>
        <w:t xml:space="preserve">Celem badania było uzyskanie wiedzy na temat postaw i zjawiska przemocy młodzieży wobec grup osób marginalizowanych społecznie czy </w:t>
      </w:r>
      <w:r w:rsidR="0008313C" w:rsidRPr="00255277">
        <w:rPr>
          <w:color w:val="262626"/>
          <w:szCs w:val="20"/>
        </w:rPr>
        <w:t>defaworyzowanych, za</w:t>
      </w:r>
      <w:r w:rsidRPr="00255277">
        <w:rPr>
          <w:color w:val="262626"/>
          <w:szCs w:val="20"/>
        </w:rPr>
        <w:t xml:space="preserve"> które uważa się </w:t>
      </w:r>
      <w:r w:rsidR="002E50A5">
        <w:rPr>
          <w:color w:val="262626"/>
          <w:szCs w:val="20"/>
        </w:rPr>
        <w:br/>
      </w:r>
      <w:r w:rsidRPr="00255277">
        <w:rPr>
          <w:color w:val="262626"/>
          <w:szCs w:val="20"/>
        </w:rPr>
        <w:t xml:space="preserve">w literaturze przedmiotu m.in. niepełnosprawnych, ubogich, mniejszości narodowe, osoby reprezentujące różne wspólnoty religijne czy osoby z różną orientacją płciową. </w:t>
      </w:r>
      <w:r w:rsidRPr="00255277">
        <w:t>Badanie wpisuje się w koncepcje teoretyczne związane z dobrostanem dzieci i młodzieży.</w:t>
      </w:r>
    </w:p>
    <w:p w14:paraId="414DDA36" w14:textId="497114AE" w:rsidR="0093790E" w:rsidRPr="00AE73CE" w:rsidRDefault="00601FD9" w:rsidP="0093790E">
      <w:pPr>
        <w:pStyle w:val="Nagwek2"/>
        <w:rPr>
          <w:lang w:eastAsia="pl-PL"/>
        </w:rPr>
      </w:pPr>
      <w:bookmarkStart w:id="26" w:name="_Toc110493996"/>
      <w:bookmarkStart w:id="27" w:name="_Toc110545097"/>
      <w:r>
        <w:rPr>
          <w:lang w:eastAsia="pl-PL"/>
        </w:rPr>
        <w:t>O</w:t>
      </w:r>
      <w:r w:rsidR="0093790E" w:rsidRPr="00AE73CE">
        <w:rPr>
          <w:lang w:eastAsia="pl-PL"/>
        </w:rPr>
        <w:t>pis próby</w:t>
      </w:r>
      <w:bookmarkEnd w:id="26"/>
      <w:bookmarkEnd w:id="27"/>
    </w:p>
    <w:p w14:paraId="62B932E4" w14:textId="183C1935" w:rsidR="0093790E" w:rsidRDefault="0093790E" w:rsidP="00255277">
      <w:pPr>
        <w:spacing w:after="120"/>
        <w:rPr>
          <w:rFonts w:cs="Arial"/>
          <w:szCs w:val="20"/>
        </w:rPr>
      </w:pPr>
      <w:r w:rsidRPr="00AE73CE">
        <w:rPr>
          <w:rFonts w:cs="Arial"/>
          <w:szCs w:val="20"/>
        </w:rPr>
        <w:t>Badanie miało charakter ilościowy</w:t>
      </w:r>
      <w:r>
        <w:rPr>
          <w:rFonts w:cs="Arial"/>
          <w:szCs w:val="20"/>
        </w:rPr>
        <w:t xml:space="preserve"> i obejmowało uczniów szkół ponadpodstawowych </w:t>
      </w:r>
      <w:r>
        <w:rPr>
          <w:rFonts w:cs="Arial"/>
          <w:szCs w:val="20"/>
        </w:rPr>
        <w:br/>
        <w:t xml:space="preserve">w wieku 15-18 lat. Badanie zostało zrealizowane </w:t>
      </w:r>
      <w:r w:rsidR="00C820AA">
        <w:rPr>
          <w:rFonts w:cs="Arial"/>
          <w:szCs w:val="20"/>
        </w:rPr>
        <w:t xml:space="preserve">na </w:t>
      </w:r>
      <w:r>
        <w:rPr>
          <w:rFonts w:cs="Arial"/>
          <w:szCs w:val="20"/>
        </w:rPr>
        <w:t>reprezentatywnej ogólnopolskiej próbie liczącej N</w:t>
      </w:r>
      <w:r w:rsidR="00C820AA">
        <w:rPr>
          <w:rFonts w:cs="Arial"/>
          <w:szCs w:val="20"/>
        </w:rPr>
        <w:t xml:space="preserve"> </w:t>
      </w:r>
      <w:r>
        <w:rPr>
          <w:rFonts w:cs="Arial"/>
          <w:szCs w:val="20"/>
        </w:rPr>
        <w:t>=</w:t>
      </w:r>
      <w:r w:rsidR="00C820AA">
        <w:rPr>
          <w:rFonts w:cs="Arial"/>
          <w:szCs w:val="20"/>
        </w:rPr>
        <w:t xml:space="preserve"> </w:t>
      </w:r>
      <w:r>
        <w:rPr>
          <w:rFonts w:cs="Arial"/>
          <w:szCs w:val="20"/>
        </w:rPr>
        <w:t xml:space="preserve">3046 osób. </w:t>
      </w:r>
    </w:p>
    <w:p w14:paraId="75E23688" w14:textId="549FB30F" w:rsidR="0093790E" w:rsidRPr="008C0F8E" w:rsidRDefault="0093790E" w:rsidP="0093790E">
      <w:pPr>
        <w:spacing w:after="120"/>
        <w:ind w:firstLine="426"/>
        <w:rPr>
          <w:rFonts w:cs="Arial"/>
          <w:i/>
          <w:iCs/>
          <w:szCs w:val="20"/>
        </w:rPr>
      </w:pPr>
      <w:bookmarkStart w:id="28" w:name="_Hlk110525902"/>
      <w:r w:rsidRPr="0078088C">
        <w:rPr>
          <w:rFonts w:cs="Arial"/>
          <w:szCs w:val="20"/>
        </w:rPr>
        <w:t>Do</w:t>
      </w:r>
      <w:r w:rsidR="00381892">
        <w:rPr>
          <w:rFonts w:cs="Arial"/>
          <w:szCs w:val="20"/>
        </w:rPr>
        <w:t>b</w:t>
      </w:r>
      <w:r w:rsidRPr="0078088C">
        <w:rPr>
          <w:rFonts w:cs="Arial"/>
          <w:szCs w:val="20"/>
        </w:rPr>
        <w:t>ó</w:t>
      </w:r>
      <w:r w:rsidR="00381892">
        <w:rPr>
          <w:rFonts w:cs="Arial"/>
          <w:szCs w:val="20"/>
        </w:rPr>
        <w:t>r</w:t>
      </w:r>
      <w:r w:rsidRPr="0078088C">
        <w:rPr>
          <w:rFonts w:cs="Arial"/>
          <w:szCs w:val="20"/>
        </w:rPr>
        <w:t xml:space="preserve"> próby miał charakter proporcjonalny, a</w:t>
      </w:r>
      <w:r>
        <w:rPr>
          <w:rFonts w:cs="Arial"/>
          <w:szCs w:val="20"/>
        </w:rPr>
        <w:t xml:space="preserve"> do ustalenia liczebności próby </w:t>
      </w:r>
      <w:r>
        <w:rPr>
          <w:rFonts w:cs="Arial"/>
          <w:szCs w:val="20"/>
        </w:rPr>
        <w:br/>
        <w:t xml:space="preserve">w poszczególnych warstwach posłużyły dane BDL Głównego Urzędu Statystycznego: </w:t>
      </w:r>
      <w:r w:rsidRPr="0078088C">
        <w:rPr>
          <w:rFonts w:cs="Arial"/>
          <w:i/>
          <w:iCs/>
          <w:szCs w:val="20"/>
        </w:rPr>
        <w:t>Stan</w:t>
      </w:r>
      <w:r>
        <w:rPr>
          <w:rFonts w:cs="Arial"/>
          <w:i/>
          <w:iCs/>
          <w:szCs w:val="20"/>
        </w:rPr>
        <w:br/>
      </w:r>
      <w:r w:rsidRPr="0078088C">
        <w:rPr>
          <w:rFonts w:cs="Arial"/>
          <w:i/>
          <w:iCs/>
          <w:szCs w:val="20"/>
        </w:rPr>
        <w:t xml:space="preserve"> i struktura ludności. </w:t>
      </w:r>
      <w:r w:rsidRPr="0078088C">
        <w:rPr>
          <w:rFonts w:cs="Arial"/>
          <w:szCs w:val="20"/>
        </w:rPr>
        <w:t xml:space="preserve">Struktura próby została opracowana proporcjonalnie ze względu </w:t>
      </w:r>
      <w:r w:rsidR="00C820AA">
        <w:rPr>
          <w:rFonts w:cs="Arial"/>
          <w:szCs w:val="20"/>
        </w:rPr>
        <w:br/>
      </w:r>
      <w:r w:rsidRPr="0078088C">
        <w:rPr>
          <w:rFonts w:cs="Arial"/>
          <w:szCs w:val="20"/>
        </w:rPr>
        <w:t xml:space="preserve">na województwo oraz </w:t>
      </w:r>
      <w:r>
        <w:rPr>
          <w:rFonts w:cs="Arial"/>
          <w:szCs w:val="20"/>
        </w:rPr>
        <w:t xml:space="preserve">klasę wielkości miejscowości (w podziale </w:t>
      </w:r>
      <w:r w:rsidR="0057727C">
        <w:rPr>
          <w:rFonts w:cs="Arial"/>
          <w:szCs w:val="20"/>
        </w:rPr>
        <w:t xml:space="preserve">na </w:t>
      </w:r>
      <w:r w:rsidR="0057727C" w:rsidRPr="0078088C">
        <w:rPr>
          <w:rFonts w:cs="Arial"/>
          <w:szCs w:val="20"/>
        </w:rPr>
        <w:t>4</w:t>
      </w:r>
      <w:r>
        <w:rPr>
          <w:rFonts w:cs="Arial"/>
          <w:szCs w:val="20"/>
        </w:rPr>
        <w:t xml:space="preserve"> klasy wielkości miejscowości), a także płeć oraz wiek badanych (przyjęto podział na dwie kohorty wiekowe: </w:t>
      </w:r>
      <w:r>
        <w:rPr>
          <w:rFonts w:cs="Arial"/>
          <w:szCs w:val="20"/>
        </w:rPr>
        <w:lastRenderedPageBreak/>
        <w:t xml:space="preserve">15-16 lat oraz 17-18 lat). Celem wyrównania odchyleń pomiędzy strukturą populacji a strukturą próby, będących naturalnym efektem procesu realizacji, zastosowano procedurę ważenia poststratyfikacyjnego. </w:t>
      </w:r>
    </w:p>
    <w:p w14:paraId="0252FA38" w14:textId="3EAE9892" w:rsidR="0093790E" w:rsidRPr="003E6C88" w:rsidRDefault="00732D9A" w:rsidP="0093790E">
      <w:pPr>
        <w:pStyle w:val="Nagwek2"/>
        <w:rPr>
          <w:lang w:eastAsia="pl-PL"/>
        </w:rPr>
      </w:pPr>
      <w:bookmarkStart w:id="29" w:name="_Toc110493997"/>
      <w:bookmarkStart w:id="30" w:name="_Toc110545098"/>
      <w:bookmarkEnd w:id="28"/>
      <w:r w:rsidRPr="003E6C88">
        <w:rPr>
          <w:caps w:val="0"/>
          <w:lang w:eastAsia="pl-PL"/>
        </w:rPr>
        <w:t>N</w:t>
      </w:r>
      <w:bookmarkEnd w:id="29"/>
      <w:r>
        <w:rPr>
          <w:caps w:val="0"/>
          <w:lang w:eastAsia="pl-PL"/>
        </w:rPr>
        <w:t>ARZĘDZIE BADAWCZE</w:t>
      </w:r>
      <w:bookmarkEnd w:id="30"/>
    </w:p>
    <w:p w14:paraId="4455DEBB" w14:textId="76FD121E" w:rsidR="0093790E" w:rsidRDefault="0093790E" w:rsidP="00255277">
      <w:r w:rsidRPr="003E6C88">
        <w:t xml:space="preserve">Badanie przeprowadzono metodą ilościową, przy pomocy techniki CAWI – ankiety internetowej wypełnianej samodzielnie przez badanych. </w:t>
      </w:r>
      <w:r>
        <w:t>Jej zaletą w przypadku niniejszego projektu była gwarancja poufności i anonimowości badanych, co przekłada się na szczerość przy udzielaniu odpowiedzi (w odróżnieniu od wyboru wskazań społecznie akceptowalnych), a także nieograniczony czas na swobodne zapoznanie się z opisem</w:t>
      </w:r>
      <w:r w:rsidR="0080575D">
        <w:t xml:space="preserve"> osób reprezentujących różne grupy marginalizowane społecznie</w:t>
      </w:r>
      <w:r>
        <w:t xml:space="preserve">.  </w:t>
      </w:r>
    </w:p>
    <w:p w14:paraId="2D4E821B" w14:textId="179A794F" w:rsidR="0093790E" w:rsidRDefault="0093790E" w:rsidP="0093790E">
      <w:pPr>
        <w:ind w:firstLine="426"/>
      </w:pPr>
      <w:r>
        <w:t>Pomiar realizowany był przy wykorzystaniu narzędzia</w:t>
      </w:r>
      <w:r w:rsidR="00C64D83">
        <w:t xml:space="preserve"> </w:t>
      </w:r>
      <w:r>
        <w:t>składającego się z 6 krótkich opisów osób (</w:t>
      </w:r>
      <w:r w:rsidRPr="00F12EBC">
        <w:t xml:space="preserve">5 przypadków </w:t>
      </w:r>
      <w:r>
        <w:t>grup</w:t>
      </w:r>
      <w:r w:rsidRPr="00F12EBC">
        <w:t xml:space="preserve"> marginalizowanych</w:t>
      </w:r>
      <w:r>
        <w:t xml:space="preserve"> i 1 jednego opisu neutralnego) oraz 12 pytań </w:t>
      </w:r>
      <w:r w:rsidR="0080575D">
        <w:t>dotyczących każdej grupy</w:t>
      </w:r>
      <w:r>
        <w:t xml:space="preserve">. Pytania opracowano tak, by stworzyły wskaźniki mierzące </w:t>
      </w:r>
      <w:r w:rsidR="00C820AA">
        <w:br/>
      </w:r>
      <w:r>
        <w:t xml:space="preserve">trzy komponenty budujące postawy: poznawczy, emocjonalny oraz behawioralny </w:t>
      </w:r>
      <w:r w:rsidR="00C820AA">
        <w:br/>
      </w:r>
      <w:r>
        <w:t>(z wnioskowaniem o przemocy). Uzupełnieniem kwestionariusz</w:t>
      </w:r>
      <w:r w:rsidR="00E55C8B">
        <w:t>a</w:t>
      </w:r>
      <w:r>
        <w:t xml:space="preserve"> była metryczka pozwalająca na dokonanie społeczno-demograficznej charakterystyki badanych. </w:t>
      </w:r>
    </w:p>
    <w:p w14:paraId="37E20BF1" w14:textId="77777777" w:rsidR="0093790E" w:rsidRPr="00227F01" w:rsidRDefault="0093790E" w:rsidP="0093790E">
      <w:pPr>
        <w:pStyle w:val="Nagwek2"/>
        <w:rPr>
          <w:lang w:eastAsia="pl-PL"/>
        </w:rPr>
      </w:pPr>
      <w:bookmarkStart w:id="31" w:name="_Toc110493998"/>
      <w:bookmarkStart w:id="32" w:name="_Toc110545099"/>
      <w:r w:rsidRPr="00227F01">
        <w:rPr>
          <w:lang w:eastAsia="pl-PL"/>
        </w:rPr>
        <w:t>Harmonogram realizacji</w:t>
      </w:r>
      <w:bookmarkEnd w:id="31"/>
      <w:bookmarkEnd w:id="32"/>
    </w:p>
    <w:p w14:paraId="75F0F6FC" w14:textId="56DAAEAC" w:rsidR="0093790E" w:rsidRPr="00227F01" w:rsidRDefault="0093790E" w:rsidP="003C65E4">
      <w:pPr>
        <w:rPr>
          <w:rFonts w:cs="Arial"/>
          <w:szCs w:val="20"/>
        </w:rPr>
      </w:pPr>
      <w:bookmarkStart w:id="33" w:name="_Hlk110525943"/>
      <w:r w:rsidRPr="00227F01">
        <w:rPr>
          <w:rFonts w:cs="Arial"/>
          <w:szCs w:val="20"/>
        </w:rPr>
        <w:t>Realizacja części zasadnicze</w:t>
      </w:r>
      <w:r>
        <w:rPr>
          <w:rFonts w:cs="Arial"/>
          <w:szCs w:val="20"/>
        </w:rPr>
        <w:t>j</w:t>
      </w:r>
      <w:r w:rsidRPr="00227F01">
        <w:rPr>
          <w:rFonts w:cs="Arial"/>
          <w:szCs w:val="20"/>
        </w:rPr>
        <w:t xml:space="preserve"> badania </w:t>
      </w:r>
      <w:r>
        <w:rPr>
          <w:rFonts w:cs="Arial"/>
          <w:szCs w:val="20"/>
        </w:rPr>
        <w:t xml:space="preserve">przypadła na okres od końca czerwca do drugiej dekady lipca 2022 roku, czyli już na okres wakacyjny. W pierwszej kolejności ankiety kierowane </w:t>
      </w:r>
      <w:r w:rsidRPr="00D00167">
        <w:rPr>
          <w:rFonts w:cs="Arial"/>
          <w:szCs w:val="20"/>
        </w:rPr>
        <w:t>były bezpośrednio do młodzieży zarejestrowanej w panelu badawczy</w:t>
      </w:r>
      <w:r w:rsidR="001C55AE">
        <w:rPr>
          <w:rFonts w:cs="Arial"/>
          <w:szCs w:val="20"/>
        </w:rPr>
        <w:t>m</w:t>
      </w:r>
      <w:r w:rsidRPr="00D00167">
        <w:rPr>
          <w:rFonts w:cs="Arial"/>
          <w:szCs w:val="20"/>
        </w:rPr>
        <w:t xml:space="preserve"> (w przypadku osób niepełnoletnich proces ten wymaga zgody rodzica lub opiekuna prawnego). W drugim etapie projektu celem uzyskania zakładanej liczby wywiadów i zachowania odpowiedniej struktury próby rekrutacja </w:t>
      </w:r>
      <w:r>
        <w:rPr>
          <w:rFonts w:cs="Arial"/>
          <w:szCs w:val="20"/>
        </w:rPr>
        <w:t xml:space="preserve">młodzieży </w:t>
      </w:r>
      <w:r w:rsidRPr="00D00167">
        <w:rPr>
          <w:rFonts w:cs="Arial"/>
          <w:szCs w:val="20"/>
        </w:rPr>
        <w:t>prowadzona była przez rodziców</w:t>
      </w:r>
      <w:r>
        <w:rPr>
          <w:rFonts w:cs="Arial"/>
          <w:szCs w:val="20"/>
        </w:rPr>
        <w:t xml:space="preserve"> nastolatków. </w:t>
      </w:r>
    </w:p>
    <w:p w14:paraId="38402AF7" w14:textId="619AB290" w:rsidR="0093790E" w:rsidRPr="00DB38B0" w:rsidRDefault="0093790E" w:rsidP="0093790E">
      <w:pPr>
        <w:pStyle w:val="Nagwek2"/>
        <w:rPr>
          <w:lang w:eastAsia="pl-PL"/>
        </w:rPr>
      </w:pPr>
      <w:bookmarkStart w:id="34" w:name="_Toc110493999"/>
      <w:bookmarkStart w:id="35" w:name="_Toc110545100"/>
      <w:bookmarkEnd w:id="33"/>
      <w:r w:rsidRPr="00DB38B0">
        <w:rPr>
          <w:lang w:eastAsia="pl-PL"/>
        </w:rPr>
        <w:t>N</w:t>
      </w:r>
      <w:bookmarkEnd w:id="34"/>
      <w:r w:rsidR="00601FD9">
        <w:rPr>
          <w:lang w:eastAsia="pl-PL"/>
        </w:rPr>
        <w:t>ota badawcza</w:t>
      </w:r>
      <w:bookmarkEnd w:id="35"/>
    </w:p>
    <w:p w14:paraId="10BD24AB" w14:textId="77777777" w:rsidR="0093790E" w:rsidRPr="00DB38B0" w:rsidRDefault="0093790E" w:rsidP="003C65E4">
      <w:pPr>
        <w:spacing w:after="120"/>
      </w:pPr>
      <w:r w:rsidRPr="00DB38B0">
        <w:t>Poniżej prezentujemy kilka informacji technicznych i metodologicznych, które ułatwią czytelnikowi lekturę raportu:</w:t>
      </w:r>
    </w:p>
    <w:p w14:paraId="43346CEB" w14:textId="6BE51634" w:rsidR="0093790E" w:rsidRPr="00DB38B0" w:rsidRDefault="0093790E" w:rsidP="0093790E">
      <w:pPr>
        <w:pStyle w:val="Akapitzlist"/>
        <w:numPr>
          <w:ilvl w:val="0"/>
          <w:numId w:val="6"/>
        </w:numPr>
        <w:spacing w:after="120"/>
        <w:rPr>
          <w:rFonts w:cs="Arial"/>
          <w:color w:val="auto"/>
          <w:sz w:val="20"/>
        </w:rPr>
      </w:pPr>
      <w:r w:rsidRPr="00DB38B0">
        <w:rPr>
          <w:rFonts w:cs="Arial"/>
          <w:color w:val="auto"/>
          <w:sz w:val="20"/>
        </w:rPr>
        <w:t xml:space="preserve">wyniki badania przedstawione w formie procentowej (%) każdorazowo prezentowane są jako wyniki ważone. Liczebności (N), zgodnie z metodologią, przedstawiane są jako dane nieważone. Wyjątek stanowią dane metryczkowe, zawarte w podrozdziale </w:t>
      </w:r>
      <w:r w:rsidRPr="00DB38B0">
        <w:rPr>
          <w:rFonts w:cs="Arial"/>
          <w:color w:val="auto"/>
          <w:sz w:val="20"/>
        </w:rPr>
        <w:lastRenderedPageBreak/>
        <w:t>„Charakterystyka młodzieży”, gdzie zarówno procenty</w:t>
      </w:r>
      <w:r w:rsidR="003C65E4">
        <w:rPr>
          <w:rFonts w:cs="Arial"/>
          <w:color w:val="auto"/>
          <w:sz w:val="20"/>
        </w:rPr>
        <w:t>,</w:t>
      </w:r>
      <w:r w:rsidRPr="00DB38B0">
        <w:rPr>
          <w:rFonts w:cs="Arial"/>
          <w:color w:val="auto"/>
          <w:sz w:val="20"/>
        </w:rPr>
        <w:t xml:space="preserve"> jak i liczebności mają charakter nieważony;</w:t>
      </w:r>
    </w:p>
    <w:p w14:paraId="4D434112" w14:textId="63D347A9" w:rsidR="0093790E" w:rsidRPr="007151E5" w:rsidRDefault="0093790E" w:rsidP="0093790E">
      <w:pPr>
        <w:pStyle w:val="Akapitzlist"/>
        <w:numPr>
          <w:ilvl w:val="0"/>
          <w:numId w:val="6"/>
        </w:numPr>
        <w:spacing w:after="120"/>
        <w:rPr>
          <w:rFonts w:cs="Arial"/>
          <w:color w:val="auto"/>
          <w:sz w:val="20"/>
        </w:rPr>
      </w:pPr>
      <w:r w:rsidRPr="00DB38B0">
        <w:rPr>
          <w:rFonts w:cs="Arial"/>
          <w:color w:val="auto"/>
          <w:sz w:val="20"/>
        </w:rPr>
        <w:t xml:space="preserve">na wykresach skumulowanych suma poszczególnych wartości procentowych może wynosić 99% lub 101%. Jest to wynikiem stosowanych </w:t>
      </w:r>
      <w:r w:rsidRPr="007151E5">
        <w:rPr>
          <w:rFonts w:cs="Arial"/>
          <w:color w:val="auto"/>
          <w:sz w:val="20"/>
        </w:rPr>
        <w:t xml:space="preserve">zaokrągleń w wartościach liczbowych po przecinku; </w:t>
      </w:r>
    </w:p>
    <w:p w14:paraId="2824373E" w14:textId="29754103" w:rsidR="0093790E" w:rsidRPr="007151E5" w:rsidRDefault="0093790E" w:rsidP="0093790E">
      <w:pPr>
        <w:pStyle w:val="Akapitzlist"/>
        <w:numPr>
          <w:ilvl w:val="0"/>
          <w:numId w:val="6"/>
        </w:numPr>
        <w:spacing w:after="120"/>
        <w:rPr>
          <w:rFonts w:cs="Arial"/>
          <w:color w:val="auto"/>
          <w:sz w:val="20"/>
        </w:rPr>
      </w:pPr>
      <w:r w:rsidRPr="007151E5">
        <w:rPr>
          <w:rFonts w:cs="Arial"/>
          <w:color w:val="auto"/>
          <w:sz w:val="20"/>
        </w:rPr>
        <w:t>aspekty oceniane były na skali 5-punktowej, przy czym im wyższa wartość, tym bardziej pozytywny wynik (skale zostały odwrócone tam, gdzie było to konieczne). Odpowiedzi takie jak „nie wiem” traktowano jako odpowiedź ambiwalentną (umiarkowana), chcąc zachować symetrię skali;</w:t>
      </w:r>
    </w:p>
    <w:p w14:paraId="106807FD" w14:textId="19FB87C2" w:rsidR="0093790E" w:rsidRPr="007151E5" w:rsidRDefault="0093790E" w:rsidP="0093790E">
      <w:pPr>
        <w:pStyle w:val="Akapitzlist"/>
        <w:numPr>
          <w:ilvl w:val="0"/>
          <w:numId w:val="6"/>
        </w:numPr>
        <w:spacing w:after="120"/>
        <w:rPr>
          <w:rFonts w:cs="Arial"/>
          <w:color w:val="auto"/>
          <w:sz w:val="20"/>
        </w:rPr>
      </w:pPr>
      <w:r w:rsidRPr="007151E5">
        <w:rPr>
          <w:rFonts w:cs="Arial"/>
          <w:color w:val="auto"/>
          <w:sz w:val="20"/>
        </w:rPr>
        <w:t xml:space="preserve">dla zachowania większej przejrzystości przyjęto, że odpowiedzi zaprezentowane </w:t>
      </w:r>
      <w:r w:rsidR="003C65E4">
        <w:rPr>
          <w:rFonts w:cs="Arial"/>
          <w:color w:val="auto"/>
          <w:sz w:val="20"/>
        </w:rPr>
        <w:br/>
      </w:r>
      <w:r w:rsidRPr="007151E5">
        <w:rPr>
          <w:rFonts w:cs="Arial"/>
          <w:color w:val="auto"/>
          <w:sz w:val="20"/>
        </w:rPr>
        <w:t xml:space="preserve">na wykresach kolorem niebieskim oznaczają odpowiedzi </w:t>
      </w:r>
      <w:r>
        <w:rPr>
          <w:rFonts w:cs="Arial"/>
          <w:color w:val="auto"/>
          <w:sz w:val="20"/>
        </w:rPr>
        <w:t>twie</w:t>
      </w:r>
      <w:r w:rsidR="005906F1">
        <w:rPr>
          <w:rFonts w:cs="Arial"/>
          <w:color w:val="auto"/>
          <w:sz w:val="20"/>
        </w:rPr>
        <w:t>r</w:t>
      </w:r>
      <w:r>
        <w:rPr>
          <w:rFonts w:cs="Arial"/>
          <w:color w:val="auto"/>
          <w:sz w:val="20"/>
        </w:rPr>
        <w:t>dz</w:t>
      </w:r>
      <w:r w:rsidR="005906F1">
        <w:rPr>
          <w:rFonts w:cs="Arial"/>
          <w:color w:val="auto"/>
          <w:sz w:val="20"/>
        </w:rPr>
        <w:t>ące</w:t>
      </w:r>
      <w:r w:rsidRPr="007151E5">
        <w:rPr>
          <w:rFonts w:cs="Arial"/>
          <w:color w:val="auto"/>
          <w:sz w:val="20"/>
        </w:rPr>
        <w:t xml:space="preserve">, czerwonym </w:t>
      </w:r>
      <w:r w:rsidR="005906F1">
        <w:rPr>
          <w:rFonts w:cs="Arial"/>
          <w:color w:val="auto"/>
          <w:sz w:val="20"/>
        </w:rPr>
        <w:t>przeczące</w:t>
      </w:r>
      <w:r w:rsidRPr="007151E5">
        <w:rPr>
          <w:rFonts w:cs="Arial"/>
          <w:color w:val="auto"/>
          <w:sz w:val="20"/>
        </w:rPr>
        <w:t xml:space="preserve">, a szarym odpowiedzi neutralne. </w:t>
      </w:r>
    </w:p>
    <w:p w14:paraId="02072CD0" w14:textId="6193DEE3" w:rsidR="0093790E" w:rsidRPr="007151E5" w:rsidRDefault="0093790E" w:rsidP="0093790E">
      <w:pPr>
        <w:pStyle w:val="Akapitzlist"/>
        <w:numPr>
          <w:ilvl w:val="0"/>
          <w:numId w:val="6"/>
        </w:numPr>
        <w:spacing w:after="120"/>
        <w:rPr>
          <w:rFonts w:cs="Arial"/>
          <w:color w:val="auto"/>
          <w:sz w:val="20"/>
        </w:rPr>
      </w:pPr>
      <w:r w:rsidRPr="007151E5">
        <w:rPr>
          <w:rFonts w:cs="Arial"/>
          <w:color w:val="auto"/>
          <w:sz w:val="20"/>
        </w:rPr>
        <w:t xml:space="preserve">narzędzie badawcze – pytania i kafeterie odpowiedzi – wersjonowano ze względu </w:t>
      </w:r>
      <w:r w:rsidR="003C65E4">
        <w:rPr>
          <w:rFonts w:cs="Arial"/>
          <w:color w:val="auto"/>
          <w:sz w:val="20"/>
        </w:rPr>
        <w:br/>
      </w:r>
      <w:r w:rsidRPr="007151E5">
        <w:rPr>
          <w:rFonts w:cs="Arial"/>
          <w:color w:val="auto"/>
          <w:sz w:val="20"/>
        </w:rPr>
        <w:t xml:space="preserve">na płeć ucznia. W raporcie stwierdzenia mają postać zunifikowaną, co jest podyktowane chęcią prezentacji odbiorcy łatwiejszej formy. </w:t>
      </w:r>
    </w:p>
    <w:p w14:paraId="684EC801" w14:textId="77777777" w:rsidR="0093790E" w:rsidRPr="00091FB2" w:rsidRDefault="0093790E" w:rsidP="0093790E">
      <w:pPr>
        <w:spacing w:line="259" w:lineRule="auto"/>
        <w:jc w:val="left"/>
        <w:rPr>
          <w:highlight w:val="yellow"/>
        </w:rPr>
      </w:pPr>
    </w:p>
    <w:p w14:paraId="636122D4" w14:textId="014E5C51" w:rsidR="00322F4F" w:rsidRDefault="0093790E">
      <w:pPr>
        <w:spacing w:line="259" w:lineRule="auto"/>
        <w:jc w:val="left"/>
        <w:rPr>
          <w:rFonts w:asciiTheme="majorHAnsi" w:eastAsiaTheme="majorEastAsia" w:hAnsiTheme="majorHAnsi" w:cstheme="majorBidi"/>
          <w:color w:val="394798"/>
          <w:sz w:val="32"/>
          <w:szCs w:val="32"/>
          <w:lang w:eastAsia="pl-PL"/>
        </w:rPr>
      </w:pPr>
      <w:r>
        <w:rPr>
          <w:color w:val="394798"/>
          <w:lang w:eastAsia="pl-PL"/>
        </w:rPr>
        <w:br w:type="page"/>
      </w:r>
    </w:p>
    <w:p w14:paraId="09FF3781" w14:textId="4F0929F2" w:rsidR="001946C2" w:rsidRDefault="00301477" w:rsidP="00A7508C">
      <w:pPr>
        <w:pStyle w:val="Nagwek1"/>
        <w:spacing w:after="360"/>
        <w:ind w:left="714" w:hanging="357"/>
        <w:rPr>
          <w:color w:val="394798"/>
          <w:lang w:eastAsia="pl-PL"/>
        </w:rPr>
      </w:pPr>
      <w:r w:rsidRPr="00D26852">
        <w:rPr>
          <w:color w:val="394798"/>
          <w:lang w:eastAsia="pl-PL"/>
        </w:rPr>
        <w:lastRenderedPageBreak/>
        <w:t xml:space="preserve"> </w:t>
      </w:r>
      <w:bookmarkStart w:id="36" w:name="_Toc110545101"/>
      <w:r w:rsidR="00601FD9">
        <w:rPr>
          <w:color w:val="394798"/>
          <w:lang w:eastAsia="pl-PL"/>
        </w:rPr>
        <w:t>OPIS OSÓB Z GRUPY MARGINALIZOWANEJ</w:t>
      </w:r>
      <w:bookmarkEnd w:id="36"/>
    </w:p>
    <w:bookmarkStart w:id="37" w:name="_Toc110545102"/>
    <w:p w14:paraId="1F010B0F" w14:textId="67657B2D" w:rsidR="001946C2" w:rsidRPr="00D26852" w:rsidRDefault="00B51C1A" w:rsidP="001946C2">
      <w:pPr>
        <w:pStyle w:val="Nagwek2"/>
        <w:rPr>
          <w:lang w:eastAsia="pl-PL"/>
        </w:rPr>
      </w:pPr>
      <w:r>
        <w:rPr>
          <w:noProof/>
          <w:lang w:eastAsia="pl-PL"/>
        </w:rPr>
        <mc:AlternateContent>
          <mc:Choice Requires="wps">
            <w:drawing>
              <wp:anchor distT="0" distB="0" distL="114300" distR="114300" simplePos="0" relativeHeight="251741184" behindDoc="0" locked="0" layoutInCell="1" allowOverlap="1" wp14:anchorId="3B334DEE" wp14:editId="335DC1B3">
                <wp:simplePos x="0" y="0"/>
                <wp:positionH relativeFrom="column">
                  <wp:posOffset>-124142</wp:posOffset>
                </wp:positionH>
                <wp:positionV relativeFrom="paragraph">
                  <wp:posOffset>312103</wp:posOffset>
                </wp:positionV>
                <wp:extent cx="6132512" cy="1948070"/>
                <wp:effectExtent l="0" t="0" r="20955" b="14605"/>
                <wp:wrapNone/>
                <wp:docPr id="24" name="Prostokąt 24"/>
                <wp:cNvGraphicFramePr/>
                <a:graphic xmlns:a="http://schemas.openxmlformats.org/drawingml/2006/main">
                  <a:graphicData uri="http://schemas.microsoft.com/office/word/2010/wordprocessingShape">
                    <wps:wsp>
                      <wps:cNvSpPr/>
                      <wps:spPr>
                        <a:xfrm>
                          <a:off x="0" y="0"/>
                          <a:ext cx="6132512" cy="1948070"/>
                        </a:xfrm>
                        <a:prstGeom prst="rect">
                          <a:avLst/>
                        </a:prstGeom>
                        <a:noFill/>
                        <a:ln>
                          <a:solidFill>
                            <a:srgbClr val="394798"/>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1CDFE" id="Prostokąt 24" o:spid="_x0000_s1026" style="position:absolute;margin-left:-9.75pt;margin-top:24.6pt;width:482.85pt;height:153.4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" filled="f" strokecolor="#394798" strokeweight="1pt">
                <v:stroke dashstyle="longDashDotDot"/>
              </v:rect>
            </w:pict>
          </mc:Fallback>
        </mc:AlternateContent>
      </w:r>
      <w:r>
        <w:rPr>
          <w:lang w:eastAsia="pl-PL"/>
        </w:rPr>
        <w:t>Osoba uboga</w:t>
      </w:r>
      <w:bookmarkEnd w:id="37"/>
    </w:p>
    <w:p w14:paraId="0C109496" w14:textId="6D9A9C8F" w:rsidR="00A106F4" w:rsidRDefault="00B51C1A" w:rsidP="00B3758C">
      <w:pPr>
        <w:spacing w:before="240" w:after="0"/>
        <w:rPr>
          <w:i/>
          <w:iCs/>
          <w:szCs w:val="20"/>
        </w:rPr>
      </w:pPr>
      <w:r>
        <w:rPr>
          <w:i/>
          <w:iCs/>
          <w:szCs w:val="20"/>
        </w:rPr>
        <w:t>,,</w:t>
      </w:r>
      <w:r w:rsidRPr="00B51C1A">
        <w:rPr>
          <w:i/>
          <w:iCs/>
          <w:szCs w:val="20"/>
        </w:rPr>
        <w:t>To ktoś, kto jest w trudnej sytuacji materialnej i mieszkaniowej</w:t>
      </w:r>
      <w:r w:rsidR="003A1658">
        <w:rPr>
          <w:i/>
          <w:iCs/>
          <w:szCs w:val="20"/>
        </w:rPr>
        <w:t>,</w:t>
      </w:r>
      <w:r w:rsidRPr="00B51C1A">
        <w:rPr>
          <w:i/>
          <w:iCs/>
          <w:szCs w:val="20"/>
        </w:rPr>
        <w:t xml:space="preserve"> stale musi ograniczać swoje wydatki, nie ma pieniędzy na modne ubrania, gadżety i na zaspokojenie swoich podstawowych potrzeb. Odstaje tym od grupy. Przykładem takiej osoby może być Klaudia. Wyróżnia się ona w naszej szkole. Jako jedyna ma starą komórkę i chyba to nie jest jej wybór. Jej ubiór często mocno pasuje do tego telefonu, jest niemodny i widać, że po starszym rodzeństwie lub z wyprzedaży z lumpe</w:t>
      </w:r>
      <w:r w:rsidR="00DC2517">
        <w:rPr>
          <w:i/>
          <w:iCs/>
          <w:szCs w:val="20"/>
        </w:rPr>
        <w:t>ks</w:t>
      </w:r>
      <w:r w:rsidRPr="00B51C1A">
        <w:rPr>
          <w:i/>
          <w:iCs/>
          <w:szCs w:val="20"/>
        </w:rPr>
        <w:t>u. Klaudia nikogo jeszcze nie zaprosiła do swojego domu, jak twierdzi trudno jest przyjmować gości</w:t>
      </w:r>
      <w:r w:rsidR="00DC2517">
        <w:rPr>
          <w:i/>
          <w:iCs/>
          <w:szCs w:val="20"/>
        </w:rPr>
        <w:t>,</w:t>
      </w:r>
      <w:r w:rsidRPr="00B51C1A">
        <w:rPr>
          <w:i/>
          <w:iCs/>
          <w:szCs w:val="20"/>
        </w:rPr>
        <w:t xml:space="preserve"> jak się mieszka z dwójką rodzeństwa </w:t>
      </w:r>
      <w:r w:rsidR="00B3758C">
        <w:rPr>
          <w:i/>
          <w:iCs/>
          <w:szCs w:val="20"/>
        </w:rPr>
        <w:br/>
      </w:r>
      <w:r w:rsidRPr="00B51C1A">
        <w:rPr>
          <w:i/>
          <w:iCs/>
          <w:szCs w:val="20"/>
        </w:rPr>
        <w:t>w jednym pokoju</w:t>
      </w:r>
      <w:r>
        <w:rPr>
          <w:i/>
          <w:iCs/>
          <w:szCs w:val="20"/>
        </w:rPr>
        <w:t>”</w:t>
      </w:r>
    </w:p>
    <w:p w14:paraId="340C40A1" w14:textId="18BE2F3C" w:rsidR="0093790E" w:rsidRPr="00CF771E" w:rsidRDefault="0093790E" w:rsidP="0093790E">
      <w:pPr>
        <w:spacing w:before="240" w:after="240"/>
        <w:ind w:firstLine="425"/>
      </w:pPr>
      <w:r w:rsidRPr="00CF771E">
        <w:t xml:space="preserve">Osoby ubogie </w:t>
      </w:r>
      <w:r>
        <w:t>są</w:t>
      </w:r>
      <w:r w:rsidRPr="00CF771E">
        <w:t xml:space="preserve"> postrzegane przede wszystkim jako nieprzeszkadzające i mogące funkcjonować w otoczeniu (87,6%). </w:t>
      </w:r>
      <w:r w:rsidR="00B3758C">
        <w:t>Prawie</w:t>
      </w:r>
      <w:r w:rsidRPr="00CF771E">
        <w:t xml:space="preserve"> siedmiu na dziesięciu nastolatków było zainteresowanych tym, co taka osoba czuje i myśli (68,4%), a 59,7% chciałoby dowiedzieć się czegoś więcej na jej temat. Jedna ósma osób w wieku 15-18 lat deklaruje brak zainteresowania osobą ubogą (12,4%).</w:t>
      </w:r>
    </w:p>
    <w:p w14:paraId="55183036" w14:textId="4FE3714B" w:rsidR="0093790E" w:rsidRPr="00CF771E" w:rsidRDefault="0093790E" w:rsidP="0093790E">
      <w:pPr>
        <w:spacing w:before="240" w:after="240"/>
        <w:ind w:firstLine="425"/>
      </w:pPr>
      <w:r w:rsidRPr="00CF771E">
        <w:t xml:space="preserve">Każdorazowo to kobiety cechowała większa chęć poznania tej grupy osób. Z opinią, </w:t>
      </w:r>
      <w:r w:rsidR="00B3758C">
        <w:br/>
      </w:r>
      <w:r w:rsidRPr="00CF771E">
        <w:t>że przykładowa Klaudia nie przeszkadza otoczeniu</w:t>
      </w:r>
      <w:r w:rsidR="00B3758C">
        <w:t>,</w:t>
      </w:r>
      <w:r w:rsidRPr="00CF771E">
        <w:t xml:space="preserve"> istotnie częściej zgadzali się jedynacy (90,6%), osoby o obojętnym stosunku do wiary (90,6%) oraz pochodzący z bardziej zamożnych rodzin (89,7%). Z kolei mniejsze zainteresowanie życiem</w:t>
      </w:r>
      <w:r>
        <w:t xml:space="preserve"> osoby ubogiej, jak również tym, co czuje i myśli, wykazywali</w:t>
      </w:r>
      <w:r w:rsidRPr="00CF771E">
        <w:t xml:space="preserve"> uczniowie z rodzin owdowiałych</w:t>
      </w:r>
      <w:r>
        <w:t xml:space="preserve"> </w:t>
      </w:r>
      <w:r w:rsidRPr="00CF771E">
        <w:t>czy nieposiadający rodzeństwa</w:t>
      </w:r>
      <w:r>
        <w:t xml:space="preserve">. Brak chęci pozyskania informacji o jej życiu codziennym częściej deklarowała </w:t>
      </w:r>
      <w:r w:rsidRPr="00CF771E">
        <w:t xml:space="preserve">starsza grupa wiekowa </w:t>
      </w:r>
      <w:r w:rsidR="00B3758C">
        <w:br/>
      </w:r>
      <w:r w:rsidRPr="00CF771E">
        <w:t>(17-18 lat)</w:t>
      </w:r>
      <w:r>
        <w:t xml:space="preserve">: </w:t>
      </w:r>
      <w:r w:rsidRPr="00CF771E">
        <w:t>(19,9%)</w:t>
      </w:r>
      <w:r>
        <w:t xml:space="preserve">. </w:t>
      </w:r>
      <w:r w:rsidRPr="00CF771E">
        <w:t>Nastolatkowie określający siebie jako wierzących rzadziej wyrażali brak zainteresowania osobami ubogimi (11,1%)</w:t>
      </w:r>
      <w:r>
        <w:t xml:space="preserve"> i częściej byli otwarci na ich poznanie.  </w:t>
      </w:r>
    </w:p>
    <w:p w14:paraId="7C0387CB" w14:textId="4626E006" w:rsidR="00B51C1A" w:rsidRDefault="00B51C1A" w:rsidP="0093790E">
      <w:pPr>
        <w:spacing w:before="240" w:after="0"/>
        <w:rPr>
          <w:i/>
          <w:iCs/>
          <w:szCs w:val="20"/>
        </w:rPr>
      </w:pPr>
    </w:p>
    <w:p w14:paraId="5C6D14A1" w14:textId="6A6ED45F" w:rsidR="0093790E" w:rsidRDefault="0093790E" w:rsidP="0093790E">
      <w:pPr>
        <w:spacing w:before="240" w:after="0"/>
        <w:rPr>
          <w:i/>
          <w:iCs/>
          <w:szCs w:val="20"/>
        </w:rPr>
      </w:pPr>
    </w:p>
    <w:p w14:paraId="38D63CE5" w14:textId="3BEA7500" w:rsidR="0093790E" w:rsidRDefault="0093790E" w:rsidP="0093790E">
      <w:pPr>
        <w:spacing w:before="240" w:after="0"/>
        <w:rPr>
          <w:i/>
          <w:iCs/>
          <w:szCs w:val="20"/>
        </w:rPr>
      </w:pPr>
    </w:p>
    <w:p w14:paraId="52DC2CA7" w14:textId="77777777" w:rsidR="0093790E" w:rsidRPr="00B51C1A" w:rsidRDefault="0093790E" w:rsidP="0093790E">
      <w:pPr>
        <w:spacing w:before="240" w:after="0"/>
        <w:rPr>
          <w:i/>
          <w:iCs/>
          <w:szCs w:val="20"/>
        </w:rPr>
      </w:pPr>
    </w:p>
    <w:p w14:paraId="45573155" w14:textId="4DA8355B" w:rsidR="006E342E" w:rsidRPr="00C64D83" w:rsidRDefault="006E342E" w:rsidP="00FD6990">
      <w:pPr>
        <w:pStyle w:val="Legenda"/>
        <w:spacing w:after="0"/>
        <w:rPr>
          <w:color w:val="4F7A83"/>
          <w:sz w:val="20"/>
          <w:szCs w:val="20"/>
        </w:rPr>
      </w:pPr>
      <w:bookmarkStart w:id="38" w:name="_Toc110545053"/>
      <w:r w:rsidRPr="00C64D83">
        <w:rPr>
          <w:color w:val="4F7A83"/>
          <w:sz w:val="20"/>
          <w:szCs w:val="20"/>
        </w:rPr>
        <w:lastRenderedPageBreak/>
        <w:t xml:space="preserve">Wykres </w:t>
      </w:r>
      <w:r w:rsidR="00B62DF3" w:rsidRPr="00C64D83">
        <w:rPr>
          <w:color w:val="4F7A83"/>
          <w:sz w:val="20"/>
          <w:szCs w:val="20"/>
        </w:rPr>
        <w:fldChar w:fldCharType="begin"/>
      </w:r>
      <w:r w:rsidR="00B62DF3" w:rsidRPr="00C64D83">
        <w:rPr>
          <w:color w:val="4F7A83"/>
          <w:sz w:val="20"/>
          <w:szCs w:val="20"/>
        </w:rPr>
        <w:instrText xml:space="preserve"> SEQ Wykres \* ARABIC </w:instrText>
      </w:r>
      <w:r w:rsidR="00B62DF3" w:rsidRPr="00C64D83">
        <w:rPr>
          <w:color w:val="4F7A83"/>
          <w:sz w:val="20"/>
          <w:szCs w:val="20"/>
        </w:rPr>
        <w:fldChar w:fldCharType="separate"/>
      </w:r>
      <w:r w:rsidR="00AF2B40">
        <w:rPr>
          <w:noProof/>
          <w:color w:val="4F7A83"/>
          <w:sz w:val="20"/>
          <w:szCs w:val="20"/>
        </w:rPr>
        <w:t>1</w:t>
      </w:r>
      <w:r w:rsidR="00B62DF3" w:rsidRPr="00C64D83">
        <w:rPr>
          <w:color w:val="4F7A83"/>
          <w:sz w:val="20"/>
          <w:szCs w:val="20"/>
        </w:rPr>
        <w:fldChar w:fldCharType="end"/>
      </w:r>
      <w:r w:rsidRPr="00C64D83">
        <w:rPr>
          <w:color w:val="4F7A83"/>
          <w:sz w:val="20"/>
          <w:szCs w:val="20"/>
        </w:rPr>
        <w:t xml:space="preserve">. </w:t>
      </w:r>
      <w:r w:rsidR="00870ABC" w:rsidRPr="00C64D83">
        <w:rPr>
          <w:color w:val="4F7A83"/>
          <w:sz w:val="20"/>
          <w:szCs w:val="20"/>
        </w:rPr>
        <w:t>Komponent poznawczy – osoba uboga</w:t>
      </w:r>
      <w:bookmarkEnd w:id="38"/>
    </w:p>
    <w:p w14:paraId="38BF4E31" w14:textId="5BB7AA56" w:rsidR="006E342E" w:rsidRDefault="004F6B7B" w:rsidP="005B2C95">
      <w:pPr>
        <w:spacing w:after="0"/>
      </w:pPr>
      <w:r>
        <w:rPr>
          <w:noProof/>
        </w:rPr>
        <w:drawing>
          <wp:inline distT="0" distB="0" distL="0" distR="0" wp14:anchorId="300E944A" wp14:editId="50449E07">
            <wp:extent cx="5638800" cy="3816985"/>
            <wp:effectExtent l="0" t="0" r="0" b="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ED4226" w14:textId="04A2BFB7" w:rsidR="006822A2" w:rsidRPr="006822A2" w:rsidRDefault="005B2C95" w:rsidP="006822A2">
      <w:pPr>
        <w:pStyle w:val="Legenda"/>
        <w:spacing w:after="240"/>
        <w:rPr>
          <w:color w:val="808080" w:themeColor="background1" w:themeShade="80"/>
        </w:rPr>
      </w:pPr>
      <w:r w:rsidRPr="001F44A0">
        <w:rPr>
          <w:color w:val="808080" w:themeColor="background1" w:themeShade="80"/>
        </w:rPr>
        <w:t xml:space="preserve">Podstawa: </w:t>
      </w:r>
      <w:r w:rsidR="00C97D54">
        <w:rPr>
          <w:color w:val="808080" w:themeColor="background1" w:themeShade="80"/>
        </w:rPr>
        <w:t>młodzież w wieku 15-18 lat</w:t>
      </w:r>
      <w:r w:rsidRPr="001F44A0">
        <w:rPr>
          <w:color w:val="808080" w:themeColor="background1" w:themeShade="80"/>
        </w:rPr>
        <w:t>, N=</w:t>
      </w:r>
      <w:r w:rsidR="00C97D54">
        <w:rPr>
          <w:color w:val="808080" w:themeColor="background1" w:themeShade="80"/>
        </w:rPr>
        <w:t>3046</w:t>
      </w:r>
      <w:bookmarkStart w:id="39" w:name="_Hlk110510089"/>
      <w:bookmarkStart w:id="40" w:name="_Toc59199809"/>
      <w:bookmarkStart w:id="41" w:name="_Hlk59009094"/>
    </w:p>
    <w:p w14:paraId="3888C9EB" w14:textId="77777777" w:rsidR="006822A2" w:rsidRDefault="006822A2" w:rsidP="0093790E">
      <w:pPr>
        <w:spacing w:before="240" w:after="240"/>
        <w:ind w:firstLine="425"/>
      </w:pPr>
    </w:p>
    <w:p w14:paraId="1BF14081" w14:textId="72A17EC2" w:rsidR="0093790E" w:rsidRPr="00A24716" w:rsidRDefault="0093790E" w:rsidP="0093790E">
      <w:pPr>
        <w:spacing w:before="240" w:after="240"/>
        <w:ind w:firstLine="425"/>
      </w:pPr>
      <w:r w:rsidRPr="00A24716">
        <w:t xml:space="preserve">Opis sytuacji osoby ubogiej wywołuje przede wszystkim smutek i zmartwienie (69,8%), </w:t>
      </w:r>
      <w:r w:rsidR="00B3758C">
        <w:br/>
      </w:r>
      <w:r w:rsidRPr="00A24716">
        <w:t xml:space="preserve">na pozytywne uczucia wskazuje niespełna połowa młodzieży (47,6%). </w:t>
      </w:r>
      <w:r>
        <w:t xml:space="preserve">Rzadkim odczuciem wśród uczniów jest natomiast lęk czy obawa (11%), a marginalnym – złość i irytacja (5,8%). </w:t>
      </w:r>
    </w:p>
    <w:p w14:paraId="59751DDB" w14:textId="77777777" w:rsidR="006822A2" w:rsidRDefault="0093790E" w:rsidP="0093790E">
      <w:pPr>
        <w:spacing w:before="240" w:after="240"/>
        <w:ind w:firstLine="425"/>
      </w:pPr>
      <w:r>
        <w:t xml:space="preserve">Znaczący wpływ na emocjonalny stosunek do osoby ubogiej mają płeć, sytuacja materialna, stosunek do wiary czy fakt bycia osobą z niepełnosprawnościami. To dziewczynki wykazują się większą empatią w stosunku do osób ubogich. Osoby z niepełnosprawnościami częściej odczuwają smutek na myśl o osobach o niskim statusie materialnym (80,8%), osoby te wywołują u nich pozytywne odczucia (60,5%) i rzadziej towarzyszy im lęk (1,1%). </w:t>
      </w:r>
    </w:p>
    <w:p w14:paraId="1144444C" w14:textId="24151FE3" w:rsidR="0093790E" w:rsidRDefault="0093790E" w:rsidP="0093790E">
      <w:pPr>
        <w:spacing w:before="240" w:after="240"/>
        <w:ind w:firstLine="425"/>
      </w:pPr>
      <w:r>
        <w:t xml:space="preserve">Podobnie przedstawia się emocjonalny obraz osoby ubogiej wśród osób wierzących (odpowiednio: smutek – 73,3%, pozytywne odczucia – 51,9%), choć tu poczucie lęku jest wyższe (12,7%). Młodzież z rodzin o wyższym statusie materialnym rzadziej odczuwa pozytywne emocje </w:t>
      </w:r>
      <w:r>
        <w:br/>
      </w:r>
      <w:r>
        <w:lastRenderedPageBreak/>
        <w:t xml:space="preserve">w związku z przedstawioną osobą, rzadziej też się o nią martwi (kolejno 18,4% i 16,5% dla braku tego typu odczuć). Jednocześnie ośmiu na dziesięciu dobrze sytuowanych nastolatków </w:t>
      </w:r>
      <w:r w:rsidR="00B3758C">
        <w:br/>
      </w:r>
      <w:r>
        <w:t xml:space="preserve">nie czuje zagrożenia przed osobami ubogimi (79,9%), nie budzą one również irytacji (87,1%). </w:t>
      </w:r>
    </w:p>
    <w:p w14:paraId="0EEB7B10" w14:textId="50E9D51E" w:rsidR="005A3FC2" w:rsidRPr="00C64D83" w:rsidRDefault="005A3FC2" w:rsidP="005B2C95">
      <w:pPr>
        <w:pStyle w:val="Legenda"/>
        <w:spacing w:after="0"/>
        <w:rPr>
          <w:color w:val="4F7A83"/>
          <w:sz w:val="20"/>
          <w:szCs w:val="20"/>
        </w:rPr>
      </w:pPr>
      <w:bookmarkStart w:id="42" w:name="_Toc110545054"/>
      <w:bookmarkEnd w:id="39"/>
      <w:r w:rsidRPr="00C64D83">
        <w:rPr>
          <w:color w:val="4F7A83"/>
          <w:sz w:val="20"/>
          <w:szCs w:val="20"/>
        </w:rPr>
        <w:t xml:space="preserve">Wykres </w:t>
      </w:r>
      <w:r w:rsidR="00B62DF3" w:rsidRPr="00C64D83">
        <w:rPr>
          <w:color w:val="4F7A83"/>
          <w:sz w:val="20"/>
          <w:szCs w:val="20"/>
        </w:rPr>
        <w:fldChar w:fldCharType="begin"/>
      </w:r>
      <w:r w:rsidR="00B62DF3" w:rsidRPr="00C64D83">
        <w:rPr>
          <w:color w:val="4F7A83"/>
          <w:sz w:val="20"/>
          <w:szCs w:val="20"/>
        </w:rPr>
        <w:instrText xml:space="preserve"> SEQ Wykres \* ARABIC </w:instrText>
      </w:r>
      <w:r w:rsidR="00B62DF3" w:rsidRPr="00C64D83">
        <w:rPr>
          <w:color w:val="4F7A83"/>
          <w:sz w:val="20"/>
          <w:szCs w:val="20"/>
        </w:rPr>
        <w:fldChar w:fldCharType="separate"/>
      </w:r>
      <w:r w:rsidR="00AF2B40">
        <w:rPr>
          <w:noProof/>
          <w:color w:val="4F7A83"/>
          <w:sz w:val="20"/>
          <w:szCs w:val="20"/>
        </w:rPr>
        <w:t>2</w:t>
      </w:r>
      <w:r w:rsidR="00B62DF3" w:rsidRPr="00C64D83">
        <w:rPr>
          <w:color w:val="4F7A83"/>
          <w:sz w:val="20"/>
          <w:szCs w:val="20"/>
        </w:rPr>
        <w:fldChar w:fldCharType="end"/>
      </w:r>
      <w:r w:rsidRPr="00C64D83">
        <w:rPr>
          <w:color w:val="4F7A83"/>
          <w:sz w:val="20"/>
          <w:szCs w:val="20"/>
        </w:rPr>
        <w:t xml:space="preserve">. </w:t>
      </w:r>
      <w:bookmarkEnd w:id="40"/>
      <w:r w:rsidR="00870ABC" w:rsidRPr="00C64D83">
        <w:rPr>
          <w:color w:val="4F7A83"/>
          <w:sz w:val="20"/>
          <w:szCs w:val="20"/>
        </w:rPr>
        <w:t>Komponent emocjonalny</w:t>
      </w:r>
      <w:r w:rsidR="00EC702B" w:rsidRPr="00C64D83">
        <w:rPr>
          <w:color w:val="4F7A83"/>
          <w:sz w:val="20"/>
          <w:szCs w:val="20"/>
        </w:rPr>
        <w:t xml:space="preserve"> – osoba uboga</w:t>
      </w:r>
      <w:bookmarkEnd w:id="42"/>
    </w:p>
    <w:p w14:paraId="683CF345" w14:textId="21CDA284" w:rsidR="009D1728" w:rsidRPr="009D1728" w:rsidRDefault="004F6B7B" w:rsidP="009D1728">
      <w:pPr>
        <w:rPr>
          <w:lang w:eastAsia="pl-PL"/>
        </w:rPr>
      </w:pPr>
      <w:r>
        <w:rPr>
          <w:noProof/>
        </w:rPr>
        <w:drawing>
          <wp:inline distT="0" distB="0" distL="0" distR="0" wp14:anchorId="68E055A7" wp14:editId="2934F327">
            <wp:extent cx="5486400" cy="3880237"/>
            <wp:effectExtent l="0" t="0" r="0" b="635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2B9C77" w14:textId="6B6FCC28" w:rsidR="00967776" w:rsidRDefault="00967776" w:rsidP="00967776">
      <w:pPr>
        <w:pStyle w:val="Legenda"/>
        <w:spacing w:after="240"/>
        <w:rPr>
          <w:color w:val="808080" w:themeColor="background1" w:themeShade="80"/>
        </w:rPr>
      </w:pPr>
      <w:r w:rsidRPr="001F44A0">
        <w:rPr>
          <w:color w:val="808080" w:themeColor="background1" w:themeShade="80"/>
        </w:rPr>
        <w:t xml:space="preserve">Podstawa: </w:t>
      </w:r>
      <w:r w:rsidR="00EC702B">
        <w:rPr>
          <w:color w:val="808080" w:themeColor="background1" w:themeShade="80"/>
        </w:rPr>
        <w:t>młodzież w wieku 15-18 lat</w:t>
      </w:r>
      <w:r w:rsidRPr="001F44A0">
        <w:rPr>
          <w:color w:val="808080" w:themeColor="background1" w:themeShade="80"/>
        </w:rPr>
        <w:t>, N=</w:t>
      </w:r>
      <w:r w:rsidR="00EC702B">
        <w:rPr>
          <w:color w:val="808080" w:themeColor="background1" w:themeShade="80"/>
        </w:rPr>
        <w:t>3046</w:t>
      </w:r>
    </w:p>
    <w:p w14:paraId="5BED014F" w14:textId="102B766A" w:rsidR="004F6B7B" w:rsidRDefault="004F6B7B" w:rsidP="004F6B7B">
      <w:pPr>
        <w:spacing w:before="240" w:after="240"/>
        <w:ind w:firstLine="425"/>
      </w:pPr>
      <w:r w:rsidRPr="00153E5C">
        <w:t>Kolejnym z analizowanych aspektów jest zachowanie względem osoby</w:t>
      </w:r>
      <w:r>
        <w:t xml:space="preserve"> ubogiej. </w:t>
      </w:r>
      <w:r w:rsidR="00B3758C">
        <w:br/>
      </w:r>
      <w:r>
        <w:t xml:space="preserve">85,9% młodzieży w wieku 15-18 lat deklaruje, że pomogłoby takiej osobie, gdyby ktoś ją krzywdził, 4,1% nie zareagowałoby w takiej sytuacji. Odsetki te wyglądają podobnie </w:t>
      </w:r>
      <w:r w:rsidR="00B3758C">
        <w:br/>
      </w:r>
      <w:r>
        <w:t xml:space="preserve">w przypadku możliwości współpracy z osobą o niskim statusie materialnym (odpowiednio: 84,0% dla chęci współdziałania i 3,9% dla niechęci). Pomimo dominacji stwierdzeń pozytywnych co dziesiąty nastolatek (9,5%) przyznaje, że zdarzyło mu się wyśmiewać taką osobę, a 5,5% dopuściło się wobec niej przemocy fizycznej (uderzenia czy pchnięcia). </w:t>
      </w:r>
    </w:p>
    <w:p w14:paraId="2E58272A" w14:textId="501003FB" w:rsidR="004F6B7B" w:rsidRPr="00153E5C" w:rsidRDefault="004F6B7B" w:rsidP="004F6B7B">
      <w:pPr>
        <w:spacing w:before="240" w:after="240"/>
        <w:ind w:firstLine="425"/>
      </w:pPr>
      <w:r>
        <w:t xml:space="preserve">Zachowanie warunkowane jest przez takie zmienne jak płeć, rodzaj szkoły czy sytuacja materialna rodziny. Niepożądane postępowanie w każdym z analizowanych aspektów </w:t>
      </w:r>
      <w:r>
        <w:lastRenderedPageBreak/>
        <w:t xml:space="preserve">częściej występuje u chłopców – deklarują oni mniejszą chęć pomocy (81,7% vs. 90,3% </w:t>
      </w:r>
      <w:r>
        <w:br/>
        <w:t xml:space="preserve">u dziewczynek); mniejszą chęć współdziałania (80,8% vs. 87,4%), za to </w:t>
      </w:r>
      <w:r w:rsidR="0057727C">
        <w:t>częściej potwierdzają</w:t>
      </w:r>
      <w:r>
        <w:t xml:space="preserve"> sytuacje wyśmiewania (11,9%) czy przemocy fizycznej (6,9%). Zachowania przyjęte za normę społeczną częściej przejawiają uczniowie liceów ogólnokształcących, z kolei w szkołach branżowych odsetek zjawisk niepożądanych jest istotnie wyższy. Również wyższy status materialny rodziny sprzyja działaniom prospołecznym względem osób ubogich: chęci pomocy (87,8%) czy współdziałania (85,8%). </w:t>
      </w:r>
    </w:p>
    <w:p w14:paraId="0804792D" w14:textId="7833113A" w:rsidR="00F738F6" w:rsidRPr="00C64D83" w:rsidRDefault="009D1728" w:rsidP="00F738F6">
      <w:pPr>
        <w:pStyle w:val="Legenda"/>
        <w:spacing w:after="0"/>
        <w:rPr>
          <w:color w:val="4F7A83"/>
          <w:sz w:val="20"/>
          <w:szCs w:val="20"/>
        </w:rPr>
      </w:pPr>
      <w:bookmarkStart w:id="43" w:name="_Toc110545055"/>
      <w:r w:rsidRPr="00C64D83">
        <w:rPr>
          <w:color w:val="4F7A83"/>
          <w:sz w:val="20"/>
          <w:szCs w:val="20"/>
        </w:rPr>
        <w:t xml:space="preserve">Wykres </w:t>
      </w:r>
      <w:r w:rsidR="00B62DF3" w:rsidRPr="00C64D83">
        <w:rPr>
          <w:color w:val="4F7A83"/>
          <w:sz w:val="20"/>
          <w:szCs w:val="20"/>
        </w:rPr>
        <w:fldChar w:fldCharType="begin"/>
      </w:r>
      <w:r w:rsidR="00B62DF3" w:rsidRPr="00C64D83">
        <w:rPr>
          <w:color w:val="4F7A83"/>
          <w:sz w:val="20"/>
          <w:szCs w:val="20"/>
        </w:rPr>
        <w:instrText xml:space="preserve"> SEQ Wykres \* ARABIC </w:instrText>
      </w:r>
      <w:r w:rsidR="00B62DF3" w:rsidRPr="00C64D83">
        <w:rPr>
          <w:color w:val="4F7A83"/>
          <w:sz w:val="20"/>
          <w:szCs w:val="20"/>
        </w:rPr>
        <w:fldChar w:fldCharType="separate"/>
      </w:r>
      <w:r w:rsidR="00AF2B40">
        <w:rPr>
          <w:noProof/>
          <w:color w:val="4F7A83"/>
          <w:sz w:val="20"/>
          <w:szCs w:val="20"/>
        </w:rPr>
        <w:t>3</w:t>
      </w:r>
      <w:r w:rsidR="00B62DF3" w:rsidRPr="00C64D83">
        <w:rPr>
          <w:color w:val="4F7A83"/>
          <w:sz w:val="20"/>
          <w:szCs w:val="20"/>
        </w:rPr>
        <w:fldChar w:fldCharType="end"/>
      </w:r>
      <w:r w:rsidRPr="00C64D83">
        <w:rPr>
          <w:color w:val="4F7A83"/>
          <w:sz w:val="20"/>
          <w:szCs w:val="20"/>
        </w:rPr>
        <w:t xml:space="preserve">. </w:t>
      </w:r>
      <w:r w:rsidR="00EC702B" w:rsidRPr="00C64D83">
        <w:rPr>
          <w:color w:val="4F7A83"/>
          <w:sz w:val="20"/>
          <w:szCs w:val="20"/>
        </w:rPr>
        <w:t>Komponent behawioralny – osoba uboga</w:t>
      </w:r>
      <w:bookmarkEnd w:id="43"/>
    </w:p>
    <w:p w14:paraId="0E775E25" w14:textId="0A8E1A12" w:rsidR="009D1728" w:rsidRPr="009D1728" w:rsidRDefault="004F6B7B" w:rsidP="002B0C98">
      <w:pPr>
        <w:spacing w:after="0"/>
        <w:rPr>
          <w:lang w:eastAsia="pl-PL"/>
        </w:rPr>
      </w:pPr>
      <w:r>
        <w:rPr>
          <w:noProof/>
        </w:rPr>
        <w:drawing>
          <wp:inline distT="0" distB="0" distL="0" distR="0" wp14:anchorId="088AE37C" wp14:editId="6F370CB7">
            <wp:extent cx="5486400" cy="3729161"/>
            <wp:effectExtent l="0" t="0" r="0" b="508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6F1E4A" w14:textId="318A8018" w:rsidR="00EC702B" w:rsidRDefault="00EC702B" w:rsidP="004F6B7B">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2960F854" w14:textId="08237FAB" w:rsidR="00C83D5F" w:rsidRDefault="00C83D5F" w:rsidP="00C83D5F">
      <w:pPr>
        <w:rPr>
          <w:lang w:eastAsia="pl-PL"/>
        </w:rPr>
      </w:pPr>
    </w:p>
    <w:p w14:paraId="54E56BBB" w14:textId="5131A730" w:rsidR="00C83D5F" w:rsidRDefault="00C83D5F" w:rsidP="00C83D5F">
      <w:pPr>
        <w:rPr>
          <w:lang w:eastAsia="pl-PL"/>
        </w:rPr>
      </w:pPr>
    </w:p>
    <w:p w14:paraId="78E7C27D" w14:textId="77777777" w:rsidR="00C83D5F" w:rsidRPr="00C83D5F" w:rsidRDefault="00C83D5F" w:rsidP="00C83D5F">
      <w:pPr>
        <w:rPr>
          <w:lang w:eastAsia="pl-PL"/>
        </w:rPr>
      </w:pPr>
    </w:p>
    <w:p w14:paraId="2DD14B0A" w14:textId="7E2E6CCF" w:rsidR="00DB6326" w:rsidRPr="00EC702B" w:rsidRDefault="00EC702B" w:rsidP="00EC702B">
      <w:pPr>
        <w:pStyle w:val="Nagwek2"/>
        <w:numPr>
          <w:ilvl w:val="1"/>
          <w:numId w:val="31"/>
        </w:numPr>
        <w:rPr>
          <w:lang w:eastAsia="pl-PL"/>
        </w:rPr>
      </w:pPr>
      <w:bookmarkStart w:id="44" w:name="_Toc110545103"/>
      <w:bookmarkStart w:id="45" w:name="_Toc59012857"/>
      <w:bookmarkEnd w:id="41"/>
      <w:r>
        <w:rPr>
          <w:lang w:eastAsia="pl-PL"/>
        </w:rPr>
        <w:lastRenderedPageBreak/>
        <w:t xml:space="preserve">Osoba </w:t>
      </w:r>
      <w:r w:rsidR="00A660BA">
        <w:rPr>
          <w:lang w:eastAsia="pl-PL"/>
        </w:rPr>
        <w:t>z niepełnosprawnością</w:t>
      </w:r>
      <w:bookmarkEnd w:id="44"/>
    </w:p>
    <w:p w14:paraId="7094CEEF" w14:textId="61E814B1" w:rsidR="00B13068" w:rsidRPr="00D2133E" w:rsidRDefault="00B13068" w:rsidP="00D2133E">
      <w:pPr>
        <w:pStyle w:val="Akapitzlist"/>
        <w:spacing w:after="240"/>
        <w:ind w:left="360"/>
        <w:rPr>
          <w:rFonts w:asciiTheme="minorHAnsi" w:hAnsiTheme="minorHAnsi"/>
          <w:sz w:val="20"/>
        </w:rPr>
      </w:pPr>
      <w:r w:rsidRPr="00B13068">
        <w:rPr>
          <w:rFonts w:asciiTheme="minorHAnsi" w:hAnsiTheme="minorHAnsi"/>
          <w:sz w:val="20"/>
        </w:rPr>
        <w:t xml:space="preserve">Postawy młodzieży zostały zbadane również w stosunku do osób </w:t>
      </w:r>
      <w:r w:rsidRPr="00B13068">
        <w:rPr>
          <w:rFonts w:asciiTheme="minorHAnsi" w:hAnsiTheme="minorHAnsi"/>
          <w:sz w:val="20"/>
        </w:rPr>
        <w:br/>
        <w:t>z niepełnosprawnościami. Opis przykładowej osoby (Adama) został przedstawiony młodzieży</w:t>
      </w:r>
      <w:r w:rsidR="00D2133E">
        <w:rPr>
          <w:rFonts w:asciiTheme="minorHAnsi" w:hAnsiTheme="minorHAnsi"/>
          <w:sz w:val="20"/>
        </w:rPr>
        <w:t>.</w:t>
      </w:r>
    </w:p>
    <w:p w14:paraId="39E3F883" w14:textId="3F032B93" w:rsidR="00B13068" w:rsidRPr="00B13068" w:rsidRDefault="00D2133E" w:rsidP="00B13068">
      <w:pPr>
        <w:pStyle w:val="Akapitzlist"/>
        <w:spacing w:after="240"/>
        <w:ind w:left="360"/>
        <w:rPr>
          <w:rFonts w:asciiTheme="minorHAnsi" w:hAnsiTheme="minorHAnsi"/>
          <w:sz w:val="20"/>
        </w:rPr>
      </w:pPr>
      <w:r w:rsidRPr="00B13068">
        <w:rPr>
          <w:rFonts w:asciiTheme="minorHAnsi" w:hAnsiTheme="minorHAnsi"/>
          <w:noProof/>
          <w:sz w:val="20"/>
        </w:rPr>
        <mc:AlternateContent>
          <mc:Choice Requires="wps">
            <w:drawing>
              <wp:anchor distT="0" distB="0" distL="114300" distR="114300" simplePos="0" relativeHeight="251776000" behindDoc="0" locked="0" layoutInCell="1" allowOverlap="1" wp14:anchorId="3233605C" wp14:editId="5E3F30B1">
                <wp:simplePos x="0" y="0"/>
                <wp:positionH relativeFrom="column">
                  <wp:posOffset>109220</wp:posOffset>
                </wp:positionH>
                <wp:positionV relativeFrom="paragraph">
                  <wp:posOffset>85725</wp:posOffset>
                </wp:positionV>
                <wp:extent cx="5819775" cy="2537460"/>
                <wp:effectExtent l="0" t="0" r="28575" b="15240"/>
                <wp:wrapNone/>
                <wp:docPr id="81" name="Prostokąt 81"/>
                <wp:cNvGraphicFramePr/>
                <a:graphic xmlns:a="http://schemas.openxmlformats.org/drawingml/2006/main">
                  <a:graphicData uri="http://schemas.microsoft.com/office/word/2010/wordprocessingShape">
                    <wps:wsp>
                      <wps:cNvSpPr/>
                      <wps:spPr>
                        <a:xfrm>
                          <a:off x="0" y="0"/>
                          <a:ext cx="5819775" cy="2537460"/>
                        </a:xfrm>
                        <a:prstGeom prst="rect">
                          <a:avLst/>
                        </a:prstGeom>
                        <a:noFill/>
                        <a:ln>
                          <a:solidFill>
                            <a:srgbClr val="394798"/>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3B74" id="Prostokąt 81" o:spid="_x0000_s1026" style="position:absolute;margin-left:8.6pt;margin-top:6.75pt;width:458.25pt;height:19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" filled="f" strokecolor="#394798" strokeweight="1pt">
                <v:stroke dashstyle="longDashDotDot"/>
              </v:rect>
            </w:pict>
          </mc:Fallback>
        </mc:AlternateContent>
      </w:r>
    </w:p>
    <w:p w14:paraId="212D7DAE" w14:textId="479B5C04" w:rsidR="00B13068" w:rsidRDefault="00B13068" w:rsidP="00B13068">
      <w:pPr>
        <w:pStyle w:val="Akapitzlist"/>
        <w:ind w:left="360"/>
        <w:rPr>
          <w:i/>
          <w:iCs/>
          <w:sz w:val="20"/>
        </w:rPr>
      </w:pPr>
      <w:r w:rsidRPr="00B13068">
        <w:rPr>
          <w:i/>
          <w:iCs/>
          <w:sz w:val="20"/>
        </w:rPr>
        <w:t xml:space="preserve">,,To ktoś, kto jest niesamodzielny, zdany na pomoc innych osób w wykonywaniu codziennych czynności i zaspokajaniu swoich podstawowych potrzeb życiowych w sposób lub w zakresie uważanym za normalny dla człowieka, jego ograniczenia wynikają </w:t>
      </w:r>
      <w:r w:rsidR="00D2133E">
        <w:rPr>
          <w:i/>
          <w:iCs/>
          <w:sz w:val="20"/>
        </w:rPr>
        <w:br/>
      </w:r>
      <w:r w:rsidRPr="00B13068">
        <w:rPr>
          <w:i/>
          <w:iCs/>
          <w:sz w:val="20"/>
        </w:rPr>
        <w:t xml:space="preserve">z uszkodzenia i upośledzenia funkcji organizmu, nie może podjąć takiej samej aktywności jak przeciętny człowiek. Osobą z niepełnosprawnością jest Adam. Na szkolnej wycieczce opowiedział nam swoją historię. Trzy lata temu uległ poważnemu wypadkowi. Jego życie całkowicie się zmieniło. Nigdy nie odzyskał sprawności w nogach, a lekarze nie dają mu nadziei, że kiedykolwiek będzie mógł uprawiać sport razem z rówieśnikami. Jak często żartuje, jedynym zyskiem z wypadku są wolne godziny w czasie WF i parkowanie na miejscu dla niepełnosprawnych” </w:t>
      </w:r>
    </w:p>
    <w:p w14:paraId="3835AE70" w14:textId="795085E4" w:rsidR="00B13068" w:rsidRPr="00B13068" w:rsidRDefault="00B13068" w:rsidP="00B13068">
      <w:pPr>
        <w:pStyle w:val="Akapitzlist"/>
        <w:ind w:left="360"/>
        <w:rPr>
          <w:i/>
          <w:iCs/>
          <w:sz w:val="20"/>
        </w:rPr>
      </w:pPr>
      <w:r w:rsidRPr="00B13068">
        <w:rPr>
          <w:i/>
          <w:iCs/>
          <w:sz w:val="20"/>
        </w:rPr>
        <w:t xml:space="preserve">  </w:t>
      </w:r>
    </w:p>
    <w:p w14:paraId="7E71C711" w14:textId="68219D46" w:rsidR="00B13068" w:rsidRDefault="00B13068" w:rsidP="00B13068">
      <w:pPr>
        <w:pStyle w:val="Akapitzlist"/>
        <w:ind w:left="360" w:firstLine="348"/>
        <w:rPr>
          <w:rFonts w:asciiTheme="minorHAnsi" w:hAnsiTheme="minorHAnsi"/>
          <w:sz w:val="20"/>
        </w:rPr>
      </w:pPr>
      <w:r w:rsidRPr="00B13068">
        <w:rPr>
          <w:rFonts w:asciiTheme="minorHAnsi" w:hAnsiTheme="minorHAnsi"/>
          <w:sz w:val="20"/>
        </w:rPr>
        <w:t xml:space="preserve">Również w przypadku osób z ograniczoną zdolnością do wykonywania pewnych czynności w zakresie uznanym za normę młodzież najczęściej deklarowała, że te osoby </w:t>
      </w:r>
      <w:r w:rsidR="00D2133E">
        <w:rPr>
          <w:rFonts w:asciiTheme="minorHAnsi" w:hAnsiTheme="minorHAnsi"/>
          <w:sz w:val="20"/>
        </w:rPr>
        <w:br/>
      </w:r>
      <w:r w:rsidRPr="00B13068">
        <w:rPr>
          <w:rFonts w:asciiTheme="minorHAnsi" w:hAnsiTheme="minorHAnsi"/>
          <w:sz w:val="20"/>
        </w:rPr>
        <w:t xml:space="preserve">nie przeszkadzają i mogą funkcjonować w najbliższym otoczeniu (86,5%), zaś </w:t>
      </w:r>
      <w:r w:rsidR="00D2133E">
        <w:rPr>
          <w:rFonts w:asciiTheme="minorHAnsi" w:hAnsiTheme="minorHAnsi"/>
          <w:sz w:val="20"/>
        </w:rPr>
        <w:t>prawie</w:t>
      </w:r>
      <w:r w:rsidRPr="00B13068">
        <w:rPr>
          <w:rFonts w:asciiTheme="minorHAnsi" w:hAnsiTheme="minorHAnsi"/>
          <w:sz w:val="20"/>
        </w:rPr>
        <w:t xml:space="preserve"> 7% było przeciwnych temu twierdzeniu. Nieco bardziej angażujące podejście – ciekawość</w:t>
      </w:r>
      <w:r w:rsidR="00D2133E">
        <w:rPr>
          <w:rFonts w:asciiTheme="minorHAnsi" w:hAnsiTheme="minorHAnsi"/>
          <w:sz w:val="20"/>
        </w:rPr>
        <w:t>,</w:t>
      </w:r>
      <w:r w:rsidRPr="00B13068">
        <w:rPr>
          <w:rFonts w:asciiTheme="minorHAnsi" w:hAnsiTheme="minorHAnsi"/>
          <w:sz w:val="20"/>
        </w:rPr>
        <w:t xml:space="preserve"> co czuje i myśli taka osoba – prezentowało nieco ponad trzy czwarte nastolatków (77,4%), a siedmiu na dziesięciu (70%) chciałoby dowiedzieć się czegoś więcej o życiu codziennym takich osób. Bierną postawę w zakresie chęci bliższego poznania sytuacji osoby niepełnosprawnej wykazywał co dziesiąty uczeń szkoły ponadpodstawowej (11,3%). </w:t>
      </w:r>
    </w:p>
    <w:p w14:paraId="6948C7A3" w14:textId="6F962ED6" w:rsidR="00B13068" w:rsidRDefault="00B13068" w:rsidP="00B13068">
      <w:pPr>
        <w:pStyle w:val="Akapitzlist"/>
        <w:ind w:left="360"/>
        <w:rPr>
          <w:rFonts w:asciiTheme="minorHAnsi" w:hAnsiTheme="minorHAnsi"/>
          <w:sz w:val="20"/>
        </w:rPr>
      </w:pPr>
    </w:p>
    <w:p w14:paraId="6F8FB044" w14:textId="20BF12A7" w:rsidR="00B13068" w:rsidRDefault="00B13068" w:rsidP="00B13068">
      <w:pPr>
        <w:pStyle w:val="Akapitzlist"/>
        <w:ind w:left="360"/>
        <w:rPr>
          <w:rFonts w:asciiTheme="minorHAnsi" w:hAnsiTheme="minorHAnsi"/>
          <w:sz w:val="20"/>
        </w:rPr>
      </w:pPr>
    </w:p>
    <w:p w14:paraId="5D3B4C29" w14:textId="6F4F68EE" w:rsidR="00B13068" w:rsidRDefault="00B13068" w:rsidP="00B13068">
      <w:pPr>
        <w:pStyle w:val="Akapitzlist"/>
        <w:ind w:left="360"/>
        <w:rPr>
          <w:rFonts w:asciiTheme="minorHAnsi" w:hAnsiTheme="minorHAnsi"/>
          <w:sz w:val="20"/>
        </w:rPr>
      </w:pPr>
    </w:p>
    <w:p w14:paraId="54796A6C" w14:textId="2D4CE9A4" w:rsidR="00B13068" w:rsidRDefault="00B13068" w:rsidP="00B13068">
      <w:pPr>
        <w:pStyle w:val="Akapitzlist"/>
        <w:ind w:left="360"/>
        <w:rPr>
          <w:rFonts w:asciiTheme="minorHAnsi" w:hAnsiTheme="minorHAnsi"/>
          <w:sz w:val="20"/>
        </w:rPr>
      </w:pPr>
    </w:p>
    <w:p w14:paraId="7AABF651" w14:textId="4C6136A8" w:rsidR="00B13068" w:rsidRDefault="00B13068" w:rsidP="00B13068">
      <w:pPr>
        <w:pStyle w:val="Akapitzlist"/>
        <w:ind w:left="360"/>
        <w:rPr>
          <w:rFonts w:asciiTheme="minorHAnsi" w:hAnsiTheme="minorHAnsi"/>
          <w:sz w:val="20"/>
        </w:rPr>
      </w:pPr>
    </w:p>
    <w:p w14:paraId="487AA6BE" w14:textId="1C471F76" w:rsidR="00B13068" w:rsidRDefault="00B13068" w:rsidP="00B13068">
      <w:pPr>
        <w:pStyle w:val="Akapitzlist"/>
        <w:ind w:left="360"/>
        <w:rPr>
          <w:rFonts w:asciiTheme="minorHAnsi" w:hAnsiTheme="minorHAnsi"/>
          <w:sz w:val="20"/>
        </w:rPr>
      </w:pPr>
    </w:p>
    <w:p w14:paraId="6F8EA929" w14:textId="3E9C64FA" w:rsidR="00B13068" w:rsidRDefault="00B13068" w:rsidP="00B13068">
      <w:pPr>
        <w:pStyle w:val="Akapitzlist"/>
        <w:ind w:left="360"/>
        <w:rPr>
          <w:rFonts w:asciiTheme="minorHAnsi" w:hAnsiTheme="minorHAnsi"/>
          <w:sz w:val="20"/>
        </w:rPr>
      </w:pPr>
    </w:p>
    <w:p w14:paraId="6DEEC2D8" w14:textId="2A8AA808" w:rsidR="00B13068" w:rsidRPr="00C64D83" w:rsidRDefault="00B13068" w:rsidP="00D2133E">
      <w:pPr>
        <w:pStyle w:val="Legenda"/>
        <w:spacing w:after="0"/>
        <w:ind w:firstLine="360"/>
        <w:rPr>
          <w:color w:val="4F7A83"/>
          <w:sz w:val="20"/>
          <w:szCs w:val="20"/>
        </w:rPr>
      </w:pPr>
      <w:bookmarkStart w:id="46" w:name="_Toc110545056"/>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4</w:t>
      </w:r>
      <w:r w:rsidRPr="00C64D83">
        <w:rPr>
          <w:color w:val="4F7A83"/>
          <w:sz w:val="20"/>
          <w:szCs w:val="20"/>
        </w:rPr>
        <w:fldChar w:fldCharType="end"/>
      </w:r>
      <w:r w:rsidRPr="00C64D83">
        <w:rPr>
          <w:color w:val="4F7A83"/>
          <w:sz w:val="20"/>
          <w:szCs w:val="20"/>
        </w:rPr>
        <w:t>. Komponent poznawczy – osoba z niepełnosprawnością</w:t>
      </w:r>
      <w:bookmarkEnd w:id="46"/>
    </w:p>
    <w:p w14:paraId="7BB5D96B" w14:textId="77777777" w:rsidR="00B13068" w:rsidRDefault="00B13068" w:rsidP="00B13068">
      <w:pPr>
        <w:pStyle w:val="Akapitzlist"/>
        <w:spacing w:after="0"/>
        <w:ind w:left="360"/>
      </w:pPr>
      <w:r>
        <w:rPr>
          <w:noProof/>
        </w:rPr>
        <w:drawing>
          <wp:inline distT="0" distB="0" distL="0" distR="0" wp14:anchorId="600CD46F" wp14:editId="787B7FEA">
            <wp:extent cx="5557962" cy="3879850"/>
            <wp:effectExtent l="0" t="0" r="5080" b="6350"/>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62CEF1" w14:textId="77777777" w:rsidR="00B13068" w:rsidRPr="005B2C95" w:rsidRDefault="00B13068" w:rsidP="00B13068">
      <w:pPr>
        <w:pStyle w:val="Legenda"/>
        <w:spacing w:after="240"/>
        <w:ind w:left="36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0BA9AAC7" w14:textId="471585D2" w:rsidR="00B13068" w:rsidRDefault="00B13068" w:rsidP="00B13068">
      <w:pPr>
        <w:pStyle w:val="Akapitzlist"/>
        <w:spacing w:before="240" w:after="240"/>
        <w:ind w:left="360" w:firstLine="348"/>
        <w:rPr>
          <w:sz w:val="20"/>
        </w:rPr>
      </w:pPr>
      <w:r w:rsidRPr="00B13068">
        <w:rPr>
          <w:sz w:val="20"/>
        </w:rPr>
        <w:t>Po raz kolejny znacznie większą otwartością poznawczą wykazywały się dziewczyn</w:t>
      </w:r>
      <w:r w:rsidR="00404B31">
        <w:rPr>
          <w:sz w:val="20"/>
        </w:rPr>
        <w:t>ki</w:t>
      </w:r>
      <w:r w:rsidRPr="00B13068">
        <w:rPr>
          <w:sz w:val="20"/>
        </w:rPr>
        <w:t xml:space="preserve">,  </w:t>
      </w:r>
      <w:r w:rsidRPr="00B13068">
        <w:rPr>
          <w:sz w:val="20"/>
        </w:rPr>
        <w:br/>
        <w:t xml:space="preserve">w każdym z analizowanych aspektów uzyskując wyższe noty pozytywne. Największą różnicą zaobserwowano w kwestii chęci zgłębienia wiedzy na temat codziennego życia osób z niepełnosprawnością (różnica 15,5 p.p.). Z kolei brak ciekawości funkcjonowania takich osób na co dzień, a także poznania ich myśli i uczuć częściej obserwowane były wśród osób nieposiadających rodzeństwa (odpowiednio: 16,9% i 15,7% wskazań przeczących). Na brak zainteresowania osobą z niepełnosprawnością rzadziej wskazywali uczniowie liceów ogólnokształcących i osoby wierzące (po 64,1% dla sumy odpowiedzi „nie”). Wśród tej drugiej grupy natomiast wyższy odsetek wskazał na brak akceptacji takich osób w swoim otoczeniu (7,9%). </w:t>
      </w:r>
    </w:p>
    <w:p w14:paraId="1FBBAD05" w14:textId="77777777" w:rsidR="00E55741" w:rsidRPr="00B13068" w:rsidRDefault="00E55741" w:rsidP="00B13068">
      <w:pPr>
        <w:pStyle w:val="Akapitzlist"/>
        <w:spacing w:before="240" w:after="240"/>
        <w:ind w:left="360" w:firstLine="348"/>
        <w:rPr>
          <w:sz w:val="20"/>
        </w:rPr>
      </w:pPr>
    </w:p>
    <w:p w14:paraId="070942C1" w14:textId="119AAE4B" w:rsidR="00B13068" w:rsidRPr="00B13068" w:rsidRDefault="00AB2A83" w:rsidP="00B13068">
      <w:pPr>
        <w:pStyle w:val="Akapitzlist"/>
        <w:spacing w:before="240" w:after="240"/>
        <w:ind w:left="360" w:firstLine="348"/>
        <w:rPr>
          <w:sz w:val="20"/>
        </w:rPr>
      </w:pPr>
      <w:r w:rsidRPr="00AB2A83">
        <w:rPr>
          <w:sz w:val="20"/>
        </w:rPr>
        <w:t>W analizie komponentu emocjonalnego zauważono, że</w:t>
      </w:r>
      <w:r w:rsidR="00DB2A24">
        <w:rPr>
          <w:sz w:val="20"/>
        </w:rPr>
        <w:t xml:space="preserve"> </w:t>
      </w:r>
      <w:r w:rsidRPr="00AB2A83">
        <w:rPr>
          <w:sz w:val="20"/>
        </w:rPr>
        <w:t xml:space="preserve">najczęstszym uczuciem towarzyszącym młodzieży było zmartwienie i smutek na myśl o sytuacji takich osób jak przykładowy </w:t>
      </w:r>
      <w:r w:rsidR="00B13068" w:rsidRPr="00B13068">
        <w:rPr>
          <w:sz w:val="20"/>
        </w:rPr>
        <w:t xml:space="preserve">Adam, wskazywane przez 67,4%. U ponad połowy osoba taka wywoływała </w:t>
      </w:r>
      <w:r w:rsidR="00B13068" w:rsidRPr="00B13068">
        <w:rPr>
          <w:sz w:val="20"/>
        </w:rPr>
        <w:lastRenderedPageBreak/>
        <w:t xml:space="preserve">uczucia pozytywne (56,1%), przy czym aż 35,5% nie potrafiło określić swojego stanowiska, być może niejednoznacznie interpretując to stwierdzenie. Osoby z niepełnosprawnościami nie budzą raczej takich uczuć jak złość czy irytacja (6,4% wskazań twierdzących), </w:t>
      </w:r>
      <w:r w:rsidR="00D2133E">
        <w:rPr>
          <w:sz w:val="20"/>
        </w:rPr>
        <w:br/>
      </w:r>
      <w:r w:rsidR="00B13068" w:rsidRPr="00B13068">
        <w:rPr>
          <w:sz w:val="20"/>
        </w:rPr>
        <w:t>u co dziesiątego nastolatka wywołują za to obawę czy lęk (11,1%).</w:t>
      </w:r>
    </w:p>
    <w:p w14:paraId="09528AE8" w14:textId="7A2B46FF" w:rsidR="00B13068" w:rsidRPr="00C64D83" w:rsidRDefault="00B13068" w:rsidP="00B13068">
      <w:pPr>
        <w:pStyle w:val="Legenda"/>
        <w:spacing w:after="0"/>
        <w:ind w:firstLine="360"/>
        <w:rPr>
          <w:color w:val="4F7A83"/>
          <w:sz w:val="20"/>
          <w:szCs w:val="20"/>
        </w:rPr>
      </w:pPr>
      <w:bookmarkStart w:id="47" w:name="_Toc110545057"/>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5</w:t>
      </w:r>
      <w:r w:rsidRPr="00C64D83">
        <w:rPr>
          <w:color w:val="4F7A83"/>
          <w:sz w:val="20"/>
          <w:szCs w:val="20"/>
        </w:rPr>
        <w:fldChar w:fldCharType="end"/>
      </w:r>
      <w:r w:rsidRPr="00C64D83">
        <w:rPr>
          <w:color w:val="4F7A83"/>
          <w:sz w:val="20"/>
          <w:szCs w:val="20"/>
        </w:rPr>
        <w:t>. Komponent emocjonalny – osoba z niepełnosprawnością</w:t>
      </w:r>
      <w:bookmarkEnd w:id="47"/>
    </w:p>
    <w:p w14:paraId="3EA7A0E0" w14:textId="77777777" w:rsidR="00B13068" w:rsidRPr="009D1728" w:rsidRDefault="00B13068" w:rsidP="00B13068">
      <w:pPr>
        <w:pStyle w:val="Akapitzlist"/>
        <w:spacing w:after="0"/>
        <w:ind w:left="360"/>
      </w:pPr>
      <w:r>
        <w:rPr>
          <w:noProof/>
        </w:rPr>
        <w:drawing>
          <wp:inline distT="0" distB="0" distL="0" distR="0" wp14:anchorId="64C4918C" wp14:editId="6CE1FD21">
            <wp:extent cx="5486400" cy="3880237"/>
            <wp:effectExtent l="0" t="0" r="0" b="6350"/>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38CDD" w14:textId="77777777" w:rsidR="00B13068" w:rsidRDefault="00B13068" w:rsidP="00B13068">
      <w:pPr>
        <w:pStyle w:val="Legenda"/>
        <w:spacing w:after="240"/>
        <w:ind w:left="36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0BCA8FA8" w14:textId="08C06ACD" w:rsidR="00B13068" w:rsidRPr="009F73C4" w:rsidRDefault="00B13068" w:rsidP="009F73C4">
      <w:pPr>
        <w:pStyle w:val="Akapitzlist"/>
        <w:spacing w:before="240" w:after="240"/>
        <w:ind w:left="360" w:firstLine="348"/>
        <w:rPr>
          <w:sz w:val="20"/>
        </w:rPr>
      </w:pPr>
      <w:r w:rsidRPr="00B13068">
        <w:rPr>
          <w:sz w:val="20"/>
        </w:rPr>
        <w:t xml:space="preserve">Również w tym wypadku na nastawienie emocjonalne wpływ ma płeć badanych </w:t>
      </w:r>
      <w:r w:rsidR="009F73C4">
        <w:rPr>
          <w:sz w:val="20"/>
        </w:rPr>
        <w:br/>
      </w:r>
      <w:r w:rsidRPr="00B13068">
        <w:rPr>
          <w:sz w:val="20"/>
        </w:rPr>
        <w:t xml:space="preserve">– uczennice wykazywały bardziej pożądane postawy względem osoby </w:t>
      </w:r>
      <w:r w:rsidR="009F73C4">
        <w:rPr>
          <w:sz w:val="20"/>
        </w:rPr>
        <w:br/>
      </w:r>
      <w:r w:rsidRPr="00B13068">
        <w:rPr>
          <w:sz w:val="20"/>
        </w:rPr>
        <w:t>z niepełnosprawnością we wszystkich aspektach. Skupiając się na takich odczuciach negatywnych jak lęk czy irytacja: częściej towarzyszyły one osobom z rodzin o złej sytuacji materialnej (19,1%), ist</w:t>
      </w:r>
      <w:r w:rsidR="0057727C">
        <w:rPr>
          <w:sz w:val="20"/>
        </w:rPr>
        <w:t>ot</w:t>
      </w:r>
      <w:r w:rsidRPr="00B13068">
        <w:rPr>
          <w:sz w:val="20"/>
        </w:rPr>
        <w:t>nie rzadziej natomiast uczniom liceów (86,3%) czy osobom</w:t>
      </w:r>
      <w:r w:rsidR="009F73C4">
        <w:rPr>
          <w:sz w:val="20"/>
        </w:rPr>
        <w:t>,</w:t>
      </w:r>
      <w:r w:rsidR="009F73C4">
        <w:rPr>
          <w:sz w:val="20"/>
        </w:rPr>
        <w:br/>
      </w:r>
      <w:r w:rsidRPr="00B13068">
        <w:rPr>
          <w:sz w:val="20"/>
        </w:rPr>
        <w:t>dla których wiara nie ma większego znaczenia (89,6%). Tym dw</w:t>
      </w:r>
      <w:r w:rsidR="0057727C">
        <w:rPr>
          <w:sz w:val="20"/>
        </w:rPr>
        <w:t>ó</w:t>
      </w:r>
      <w:r w:rsidRPr="00B13068">
        <w:rPr>
          <w:sz w:val="20"/>
        </w:rPr>
        <w:t xml:space="preserve">m ostatnim grupom rzadziej przypisuje się również obawy czy lęki przed osobą z niepełnosprawnością. </w:t>
      </w:r>
      <w:r w:rsidR="009F73C4">
        <w:rPr>
          <w:sz w:val="20"/>
        </w:rPr>
        <w:br/>
      </w:r>
      <w:r w:rsidRPr="009F73C4">
        <w:rPr>
          <w:sz w:val="20"/>
        </w:rPr>
        <w:t xml:space="preserve">Aż dziewięciu na dziesięciu badanych wykazuje chęć pomocy osobie </w:t>
      </w:r>
      <w:r w:rsidRPr="009F73C4">
        <w:rPr>
          <w:sz w:val="20"/>
        </w:rPr>
        <w:br/>
        <w:t>z niepełnosprawnością (89,8%), nieco niższy odsetek</w:t>
      </w:r>
      <w:r w:rsidR="00AB2A83" w:rsidRPr="009F73C4">
        <w:rPr>
          <w:sz w:val="20"/>
        </w:rPr>
        <w:t xml:space="preserve"> osób</w:t>
      </w:r>
      <w:r w:rsidRPr="009F73C4">
        <w:rPr>
          <w:sz w:val="20"/>
        </w:rPr>
        <w:t xml:space="preserve"> (85,2</w:t>
      </w:r>
      <w:r w:rsidR="0057727C" w:rsidRPr="009F73C4">
        <w:rPr>
          <w:sz w:val="20"/>
        </w:rPr>
        <w:t>%) byłby</w:t>
      </w:r>
      <w:r w:rsidRPr="009F73C4">
        <w:rPr>
          <w:sz w:val="20"/>
        </w:rPr>
        <w:t xml:space="preserve"> otwarty </w:t>
      </w:r>
      <w:r w:rsidR="009F73C4">
        <w:rPr>
          <w:sz w:val="20"/>
        </w:rPr>
        <w:br/>
      </w:r>
      <w:r w:rsidRPr="009F73C4">
        <w:rPr>
          <w:sz w:val="20"/>
        </w:rPr>
        <w:lastRenderedPageBreak/>
        <w:t xml:space="preserve">na współdziałanie. Do obrażania czy wyśmiewania osób takich jak przykładowy Adam przyznaje się 8,2% młodzieży, zaś rodzaj przemocy fizycznej wobec nich stosowało </w:t>
      </w:r>
      <w:r w:rsidR="009F73C4">
        <w:rPr>
          <w:sz w:val="20"/>
        </w:rPr>
        <w:br/>
      </w:r>
      <w:r w:rsidRPr="009F73C4">
        <w:rPr>
          <w:sz w:val="20"/>
        </w:rPr>
        <w:t xml:space="preserve">4,4% uczniów szkół ponadgimnazjalnych. </w:t>
      </w:r>
    </w:p>
    <w:p w14:paraId="74F5D022" w14:textId="126402C6" w:rsidR="00B13068" w:rsidRPr="00C64D83" w:rsidRDefault="00B13068" w:rsidP="00B13068">
      <w:pPr>
        <w:pStyle w:val="Legenda"/>
        <w:spacing w:after="0"/>
        <w:ind w:left="360"/>
        <w:rPr>
          <w:color w:val="4F7A83"/>
          <w:sz w:val="20"/>
          <w:szCs w:val="20"/>
        </w:rPr>
      </w:pPr>
      <w:bookmarkStart w:id="48" w:name="_Toc110545058"/>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6</w:t>
      </w:r>
      <w:r w:rsidRPr="00C64D83">
        <w:rPr>
          <w:color w:val="4F7A83"/>
          <w:sz w:val="20"/>
          <w:szCs w:val="20"/>
        </w:rPr>
        <w:fldChar w:fldCharType="end"/>
      </w:r>
      <w:r w:rsidRPr="00C64D83">
        <w:rPr>
          <w:color w:val="4F7A83"/>
          <w:sz w:val="20"/>
          <w:szCs w:val="20"/>
        </w:rPr>
        <w:t>. Komponent behawioralny – osoba z niepełnosprawnością</w:t>
      </w:r>
      <w:bookmarkEnd w:id="48"/>
    </w:p>
    <w:p w14:paraId="153E99B9" w14:textId="77777777" w:rsidR="00B13068" w:rsidRPr="009D1728" w:rsidRDefault="00B13068" w:rsidP="00B13068">
      <w:pPr>
        <w:pStyle w:val="Akapitzlist"/>
        <w:spacing w:after="0"/>
        <w:ind w:left="360"/>
      </w:pPr>
      <w:r>
        <w:rPr>
          <w:noProof/>
        </w:rPr>
        <w:drawing>
          <wp:inline distT="0" distB="0" distL="0" distR="0" wp14:anchorId="6B601E43" wp14:editId="5C7591D8">
            <wp:extent cx="5486400" cy="3880237"/>
            <wp:effectExtent l="0" t="0" r="0" b="6350"/>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9BFAF1" w14:textId="77777777" w:rsidR="00B13068" w:rsidRDefault="00B13068" w:rsidP="00B13068">
      <w:pPr>
        <w:pStyle w:val="Legenda"/>
        <w:spacing w:after="240"/>
        <w:ind w:left="36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03F6B3E4" w14:textId="0E33FBE9" w:rsidR="00B13068" w:rsidRPr="00B13068" w:rsidRDefault="00B13068" w:rsidP="00B13068">
      <w:pPr>
        <w:pStyle w:val="Akapitzlist"/>
        <w:spacing w:before="240" w:after="240"/>
        <w:ind w:left="360" w:firstLine="348"/>
        <w:rPr>
          <w:sz w:val="20"/>
        </w:rPr>
      </w:pPr>
      <w:r w:rsidRPr="00B13068">
        <w:rPr>
          <w:sz w:val="20"/>
        </w:rPr>
        <w:t>Jak w poprzednio analizowanych zagadnieniach</w:t>
      </w:r>
      <w:r w:rsidR="009A571F">
        <w:rPr>
          <w:sz w:val="20"/>
        </w:rPr>
        <w:t>,</w:t>
      </w:r>
      <w:r w:rsidRPr="00B13068">
        <w:rPr>
          <w:sz w:val="20"/>
        </w:rPr>
        <w:t xml:space="preserve"> znacznie lepsze zachowania przejawiają dziewczynki oraz osoby z rodzin lepiej sytuowanych, co potwierdza się </w:t>
      </w:r>
      <w:r w:rsidR="00404B31">
        <w:rPr>
          <w:sz w:val="20"/>
        </w:rPr>
        <w:br/>
      </w:r>
      <w:r w:rsidRPr="00B13068">
        <w:rPr>
          <w:sz w:val="20"/>
        </w:rPr>
        <w:t xml:space="preserve">w każdym ze wskazań. Jeśli chodzi o negatywne </w:t>
      </w:r>
      <w:r w:rsidR="0057727C" w:rsidRPr="00B13068">
        <w:rPr>
          <w:sz w:val="20"/>
        </w:rPr>
        <w:t>incydenty, takie</w:t>
      </w:r>
      <w:r w:rsidRPr="00B13068">
        <w:rPr>
          <w:sz w:val="20"/>
        </w:rPr>
        <w:t xml:space="preserve"> jak przemoc słowna, przyznaje się do niej co dziesiąty chłopak (9,9%). W przypadku deklaracji stosowania przemocy fizycznej różnice </w:t>
      </w:r>
      <w:r w:rsidR="0057727C" w:rsidRPr="00B13068">
        <w:rPr>
          <w:sz w:val="20"/>
        </w:rPr>
        <w:t>między</w:t>
      </w:r>
      <w:r w:rsidRPr="00B13068">
        <w:rPr>
          <w:sz w:val="20"/>
        </w:rPr>
        <w:t xml:space="preserve"> płciami nie są istotne.</w:t>
      </w:r>
    </w:p>
    <w:p w14:paraId="2A5FD81E" w14:textId="77777777" w:rsidR="00B13068" w:rsidRPr="00B13068" w:rsidRDefault="00B13068" w:rsidP="00B13068">
      <w:pPr>
        <w:pStyle w:val="Akapitzlist"/>
        <w:ind w:left="360"/>
        <w:rPr>
          <w:sz w:val="20"/>
        </w:rPr>
      </w:pPr>
    </w:p>
    <w:p w14:paraId="39F2C9C5" w14:textId="2F5EED8D" w:rsidR="00B13068" w:rsidRDefault="00B13068" w:rsidP="00B13068">
      <w:pPr>
        <w:pStyle w:val="Akapitzlist"/>
        <w:ind w:left="360"/>
      </w:pPr>
    </w:p>
    <w:p w14:paraId="67CC133C" w14:textId="77777777" w:rsidR="00404B31" w:rsidRPr="00F53354" w:rsidRDefault="00404B31" w:rsidP="00B13068">
      <w:pPr>
        <w:pStyle w:val="Akapitzlist"/>
        <w:ind w:left="360"/>
      </w:pPr>
    </w:p>
    <w:p w14:paraId="01AFD117" w14:textId="74DBC517" w:rsidR="002E2AC0" w:rsidRDefault="00EC702B" w:rsidP="002E2AC0">
      <w:pPr>
        <w:pStyle w:val="Nagwek2"/>
        <w:numPr>
          <w:ilvl w:val="1"/>
          <w:numId w:val="31"/>
        </w:numPr>
        <w:rPr>
          <w:lang w:eastAsia="pl-PL"/>
        </w:rPr>
      </w:pPr>
      <w:bookmarkStart w:id="49" w:name="_Toc110545104"/>
      <w:r>
        <w:rPr>
          <w:lang w:eastAsia="pl-PL"/>
        </w:rPr>
        <w:lastRenderedPageBreak/>
        <w:t>Osoba należąca do mniejszości narodowych</w:t>
      </w:r>
      <w:bookmarkEnd w:id="49"/>
    </w:p>
    <w:p w14:paraId="01951C0F" w14:textId="1C72AA62" w:rsidR="002E2AC0" w:rsidRPr="002E2AC0" w:rsidRDefault="00404B31" w:rsidP="00404B31">
      <w:r>
        <w:rPr>
          <w:noProof/>
          <w:lang w:eastAsia="pl-PL"/>
        </w:rPr>
        <mc:AlternateContent>
          <mc:Choice Requires="wps">
            <w:drawing>
              <wp:anchor distT="0" distB="0" distL="114300" distR="114300" simplePos="0" relativeHeight="251745280" behindDoc="0" locked="0" layoutInCell="1" allowOverlap="1" wp14:anchorId="7668727D" wp14:editId="3BCB9C22">
                <wp:simplePos x="0" y="0"/>
                <wp:positionH relativeFrom="column">
                  <wp:posOffset>-105092</wp:posOffset>
                </wp:positionH>
                <wp:positionV relativeFrom="paragraph">
                  <wp:posOffset>500381</wp:posOffset>
                </wp:positionV>
                <wp:extent cx="5972810" cy="1524000"/>
                <wp:effectExtent l="0" t="0" r="27940" b="19050"/>
                <wp:wrapNone/>
                <wp:docPr id="90" name="Prostokąt 90"/>
                <wp:cNvGraphicFramePr/>
                <a:graphic xmlns:a="http://schemas.openxmlformats.org/drawingml/2006/main">
                  <a:graphicData uri="http://schemas.microsoft.com/office/word/2010/wordprocessingShape">
                    <wps:wsp>
                      <wps:cNvSpPr/>
                      <wps:spPr>
                        <a:xfrm>
                          <a:off x="0" y="0"/>
                          <a:ext cx="5972810" cy="1524000"/>
                        </a:xfrm>
                        <a:prstGeom prst="rect">
                          <a:avLst/>
                        </a:prstGeom>
                        <a:noFill/>
                        <a:ln>
                          <a:solidFill>
                            <a:srgbClr val="394798"/>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ACE5" id="Prostokąt 90" o:spid="_x0000_s1026" style="position:absolute;margin-left:-8.25pt;margin-top:39.4pt;width:470.3pt;height:1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" filled="f" strokecolor="#394798" strokeweight="1pt">
                <v:stroke dashstyle="longDashDotDot"/>
              </v:rect>
            </w:pict>
          </mc:Fallback>
        </mc:AlternateContent>
      </w:r>
      <w:r w:rsidR="00B13068">
        <w:t>W celu przybliżenia sytuacji i definicji osób należących do mniejszości narodowej uczniów zapoznano z opisem Vity</w:t>
      </w:r>
      <w:r w:rsidR="00B13068">
        <w:rPr>
          <w:noProof/>
          <w:lang w:eastAsia="pl-PL"/>
        </w:rPr>
        <w:t>:</w:t>
      </w:r>
    </w:p>
    <w:p w14:paraId="0AA6973C" w14:textId="7B1EAA20" w:rsidR="007C768E" w:rsidRPr="00E55741" w:rsidRDefault="00EC702B" w:rsidP="00E55741">
      <w:pPr>
        <w:pStyle w:val="Bezodstpw"/>
        <w:spacing w:after="160" w:line="360" w:lineRule="auto"/>
        <w:jc w:val="both"/>
        <w:rPr>
          <w:i/>
          <w:iCs/>
          <w:sz w:val="20"/>
          <w:szCs w:val="20"/>
        </w:rPr>
      </w:pPr>
      <w:r w:rsidRPr="00E55741">
        <w:rPr>
          <w:rFonts w:cs="Times New Roman"/>
          <w:i/>
          <w:iCs/>
          <w:sz w:val="20"/>
          <w:szCs w:val="20"/>
        </w:rPr>
        <w:t>,,</w:t>
      </w:r>
      <w:r w:rsidR="00404B31" w:rsidRPr="00E55741">
        <w:rPr>
          <w:rFonts w:cs="Times New Roman"/>
          <w:i/>
          <w:iCs/>
          <w:sz w:val="20"/>
          <w:szCs w:val="20"/>
        </w:rPr>
        <w:t>T</w:t>
      </w:r>
      <w:r w:rsidRPr="00E55741">
        <w:rPr>
          <w:rFonts w:cs="Times New Roman"/>
          <w:i/>
          <w:iCs/>
          <w:sz w:val="20"/>
          <w:szCs w:val="20"/>
        </w:rPr>
        <w:t xml:space="preserve">o ktoś, kto odróżnia się od większości społeczeństwa językiem, kulturą, tradycją i dąży do ich zachowania, ma świadomość własnej, historycznej wspólnoty narodowej i jest ukierunkowany na jej wyrażanie oraz ochronę. </w:t>
      </w:r>
      <w:r w:rsidRPr="00E55741">
        <w:rPr>
          <w:i/>
          <w:iCs/>
          <w:sz w:val="20"/>
          <w:szCs w:val="20"/>
        </w:rPr>
        <w:t xml:space="preserve">Osobą należącą do mniejszości narodowej jest Vita. Dołączyła ona do naszej klasy na początku nowego roku szkolnego. Vita ma długie czarne warkocze, ciemne oczy i buzię jakby mocno opaloną. W jej uszach błyszczą złote kolczyki, na rękach </w:t>
      </w:r>
      <w:r w:rsidR="00E55741">
        <w:rPr>
          <w:i/>
          <w:iCs/>
          <w:sz w:val="20"/>
          <w:szCs w:val="20"/>
        </w:rPr>
        <w:br/>
      </w:r>
      <w:r w:rsidRPr="00E55741">
        <w:rPr>
          <w:i/>
          <w:iCs/>
          <w:sz w:val="20"/>
          <w:szCs w:val="20"/>
        </w:rPr>
        <w:t>ma dużo kolorowych bransoletek. Mówi w języku polskim, ale z wyraźnym obcym akcentem”</w:t>
      </w:r>
    </w:p>
    <w:p w14:paraId="7E0F664A" w14:textId="77777777" w:rsidR="00E55741" w:rsidRDefault="00E55741" w:rsidP="00E55741">
      <w:pPr>
        <w:spacing w:before="240" w:after="240"/>
        <w:ind w:firstLine="708"/>
      </w:pPr>
    </w:p>
    <w:p w14:paraId="5D57D4D1" w14:textId="41BCAB96" w:rsidR="00E55741" w:rsidRDefault="00B13068" w:rsidP="00E55741">
      <w:pPr>
        <w:spacing w:before="240" w:after="240"/>
        <w:ind w:firstLine="708"/>
      </w:pPr>
      <w:r w:rsidRPr="00851B70">
        <w:t xml:space="preserve">Czy </w:t>
      </w:r>
      <w:r>
        <w:t>uczniowie chcieliby bliżej poznać taką osobę? Najczęściej wskazywaną reakcją jest przyzwolenie na jej funkcjonowanie w bliskim otoczeniu (86,8%). Zaciekawienie tym</w:t>
      </w:r>
      <w:r w:rsidR="00404B31">
        <w:t>,</w:t>
      </w:r>
      <w:r>
        <w:t xml:space="preserve"> </w:t>
      </w:r>
      <w:r w:rsidR="00404B31">
        <w:br/>
      </w:r>
      <w:bookmarkStart w:id="50" w:name="_Toc110545059"/>
      <w:r w:rsidR="00E55741">
        <w:t xml:space="preserve">co czuje i myśli przedstawiciel mniejszości narodowej, jest wyrażane przez siedmiu na dziesięciu pytanych (69,0%), a chęć bliższego poznania jej codzienności – przez 63,4%. </w:t>
      </w:r>
      <w:r w:rsidR="00E55741">
        <w:br/>
        <w:t xml:space="preserve">16,2% nie odczuwa tego typu potrzeby zapoznania i integracji, a 14% mówi wprost, </w:t>
      </w:r>
      <w:r w:rsidR="00E55741">
        <w:br/>
        <w:t>że nie interesuje się takimi osobami.</w:t>
      </w:r>
    </w:p>
    <w:p w14:paraId="76673FB7" w14:textId="2FD42C0E" w:rsidR="00E55741" w:rsidRDefault="00E55741" w:rsidP="00E55741">
      <w:pPr>
        <w:spacing w:before="240" w:after="240"/>
        <w:ind w:firstLine="708"/>
      </w:pPr>
    </w:p>
    <w:p w14:paraId="79AAE2A2" w14:textId="2DA66CB8" w:rsidR="00E55741" w:rsidRDefault="00E55741" w:rsidP="00E55741">
      <w:pPr>
        <w:spacing w:before="240" w:after="240"/>
        <w:ind w:firstLine="708"/>
      </w:pPr>
    </w:p>
    <w:p w14:paraId="64A59473" w14:textId="3F3CF62A" w:rsidR="00E55741" w:rsidRDefault="00E55741" w:rsidP="00E55741">
      <w:pPr>
        <w:spacing w:before="240" w:after="240"/>
        <w:ind w:firstLine="708"/>
      </w:pPr>
    </w:p>
    <w:p w14:paraId="20BC82CD" w14:textId="7AF2A845" w:rsidR="00E55741" w:rsidRDefault="00E55741" w:rsidP="00E55741">
      <w:pPr>
        <w:spacing w:before="240" w:after="240"/>
        <w:ind w:firstLine="708"/>
      </w:pPr>
    </w:p>
    <w:p w14:paraId="4A2E48F1" w14:textId="6CB1125A" w:rsidR="00E55741" w:rsidRDefault="00E55741" w:rsidP="00E55741">
      <w:pPr>
        <w:spacing w:before="240" w:after="240"/>
        <w:ind w:firstLine="708"/>
      </w:pPr>
    </w:p>
    <w:p w14:paraId="6019E780" w14:textId="5CD30D6A" w:rsidR="00E55741" w:rsidRDefault="00E55741" w:rsidP="00E55741">
      <w:pPr>
        <w:spacing w:before="240" w:after="240"/>
        <w:ind w:firstLine="708"/>
      </w:pPr>
    </w:p>
    <w:p w14:paraId="27B67546" w14:textId="1DBDC923" w:rsidR="00E55741" w:rsidRDefault="00E55741" w:rsidP="00E55741">
      <w:pPr>
        <w:spacing w:before="240" w:after="240"/>
        <w:ind w:firstLine="708"/>
      </w:pPr>
    </w:p>
    <w:p w14:paraId="1E8013FE" w14:textId="77777777" w:rsidR="00E55741" w:rsidRDefault="00E55741" w:rsidP="00E55741">
      <w:pPr>
        <w:spacing w:before="240" w:after="240"/>
        <w:ind w:firstLine="708"/>
      </w:pPr>
    </w:p>
    <w:p w14:paraId="68A4DEA1" w14:textId="5509DCC4" w:rsidR="00B13068" w:rsidRPr="00E55741" w:rsidRDefault="00B13068" w:rsidP="00E55741">
      <w:pPr>
        <w:spacing w:before="240" w:after="240"/>
        <w:ind w:firstLine="708"/>
      </w:pPr>
      <w:r w:rsidRPr="00C64D83">
        <w:rPr>
          <w:color w:val="4F7A83"/>
          <w:szCs w:val="20"/>
        </w:rPr>
        <w:lastRenderedPageBreak/>
        <w:t xml:space="preserve">Wykres </w:t>
      </w:r>
      <w:r w:rsidRPr="00C64D83">
        <w:rPr>
          <w:color w:val="4F7A83"/>
          <w:szCs w:val="20"/>
        </w:rPr>
        <w:fldChar w:fldCharType="begin"/>
      </w:r>
      <w:r w:rsidRPr="00C64D83">
        <w:rPr>
          <w:color w:val="4F7A83"/>
          <w:szCs w:val="20"/>
        </w:rPr>
        <w:instrText xml:space="preserve"> SEQ Wykres \* ARABIC </w:instrText>
      </w:r>
      <w:r w:rsidRPr="00C64D83">
        <w:rPr>
          <w:color w:val="4F7A83"/>
          <w:szCs w:val="20"/>
        </w:rPr>
        <w:fldChar w:fldCharType="separate"/>
      </w:r>
      <w:r w:rsidR="00AF2B40">
        <w:rPr>
          <w:noProof/>
          <w:color w:val="4F7A83"/>
          <w:szCs w:val="20"/>
        </w:rPr>
        <w:t>7</w:t>
      </w:r>
      <w:r w:rsidRPr="00C64D83">
        <w:rPr>
          <w:color w:val="4F7A83"/>
          <w:szCs w:val="20"/>
        </w:rPr>
        <w:fldChar w:fldCharType="end"/>
      </w:r>
      <w:r w:rsidRPr="00C64D83">
        <w:rPr>
          <w:color w:val="4F7A83"/>
          <w:szCs w:val="20"/>
        </w:rPr>
        <w:t>. Komponent poznawczy – osoba należąca do mniejszości narodowych</w:t>
      </w:r>
      <w:bookmarkEnd w:id="50"/>
    </w:p>
    <w:p w14:paraId="17FDA460" w14:textId="77777777" w:rsidR="00B13068" w:rsidRDefault="00B13068" w:rsidP="00B13068">
      <w:pPr>
        <w:spacing w:after="0"/>
        <w:rPr>
          <w:color w:val="BF9900" w:themeColor="accent4" w:themeShade="BF"/>
        </w:rPr>
      </w:pPr>
    </w:p>
    <w:p w14:paraId="7897C133" w14:textId="77777777" w:rsidR="00B13068" w:rsidRDefault="00B13068" w:rsidP="00B13068">
      <w:pPr>
        <w:spacing w:after="0"/>
      </w:pPr>
      <w:r>
        <w:rPr>
          <w:noProof/>
        </w:rPr>
        <w:drawing>
          <wp:inline distT="0" distB="0" distL="0" distR="0" wp14:anchorId="636259EC" wp14:editId="472D4961">
            <wp:extent cx="5486400" cy="3536830"/>
            <wp:effectExtent l="0" t="0" r="0" b="6985"/>
            <wp:docPr id="115" name="Wykres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DBC8EC" w14:textId="77777777" w:rsidR="00B13068" w:rsidRDefault="00B13068" w:rsidP="00B13068">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3AB7E844" w14:textId="4C0C190A" w:rsidR="00B13068" w:rsidRDefault="00B13068" w:rsidP="00B13068">
      <w:pPr>
        <w:ind w:firstLine="426"/>
        <w:rPr>
          <w:lang w:eastAsia="pl-PL"/>
        </w:rPr>
      </w:pPr>
      <w:r>
        <w:rPr>
          <w:lang w:eastAsia="pl-PL"/>
        </w:rPr>
        <w:t xml:space="preserve">Deklarowany brak zainteresowania </w:t>
      </w:r>
      <w:r w:rsidR="0057727C">
        <w:rPr>
          <w:lang w:eastAsia="pl-PL"/>
        </w:rPr>
        <w:t>osobami przynależącymi</w:t>
      </w:r>
      <w:r>
        <w:rPr>
          <w:lang w:eastAsia="pl-PL"/>
        </w:rPr>
        <w:t xml:space="preserve"> do mniejszości narodowych jest wyższy wśród mężczyzn niż kobiet (15,3% vs. 12,0%), które generalnie wykazują większą otwartość poznawczą. </w:t>
      </w:r>
      <w:r w:rsidR="00AB2A83">
        <w:rPr>
          <w:lang w:eastAsia="pl-PL"/>
        </w:rPr>
        <w:t>Mniejsze zainteresowanie tym, co</w:t>
      </w:r>
      <w:r>
        <w:rPr>
          <w:lang w:eastAsia="pl-PL"/>
        </w:rPr>
        <w:t xml:space="preserve"> czuje i myśli przedstawiciel innej narodowości</w:t>
      </w:r>
      <w:r w:rsidR="00E12E2F">
        <w:rPr>
          <w:lang w:eastAsia="pl-PL"/>
        </w:rPr>
        <w:t>,</w:t>
      </w:r>
      <w:r>
        <w:rPr>
          <w:lang w:eastAsia="pl-PL"/>
        </w:rPr>
        <w:t xml:space="preserve"> jest większa w przypadku jedynaków, uczniów </w:t>
      </w:r>
      <w:r w:rsidR="0057727C">
        <w:rPr>
          <w:lang w:eastAsia="pl-PL"/>
        </w:rPr>
        <w:t>technikum i</w:t>
      </w:r>
      <w:r>
        <w:rPr>
          <w:lang w:eastAsia="pl-PL"/>
        </w:rPr>
        <w:t xml:space="preserve"> osób niewierzących, gdzie negatywnej odpowiedzi udziela około jedna piąta (odpowiednio: 20,2%, 17,7% i 21,1%). Analogicznie zależność ta kształtuje się</w:t>
      </w:r>
      <w:r w:rsidR="00E12E2F">
        <w:rPr>
          <w:lang w:eastAsia="pl-PL"/>
        </w:rPr>
        <w:t>,</w:t>
      </w:r>
      <w:r>
        <w:rPr>
          <w:lang w:eastAsia="pl-PL"/>
        </w:rPr>
        <w:t xml:space="preserve"> biorąc pod uwagę niechęć do pogłębienia wiedzy </w:t>
      </w:r>
      <w:r w:rsidR="00E12E2F">
        <w:rPr>
          <w:lang w:eastAsia="pl-PL"/>
        </w:rPr>
        <w:br/>
      </w:r>
      <w:r>
        <w:rPr>
          <w:lang w:eastAsia="pl-PL"/>
        </w:rPr>
        <w:t xml:space="preserve">o codziennym życiu osoby z mniejszości narodowej. Z kolei obecność osoby należącej </w:t>
      </w:r>
      <w:r w:rsidR="00E12E2F">
        <w:rPr>
          <w:lang w:eastAsia="pl-PL"/>
        </w:rPr>
        <w:br/>
      </w:r>
      <w:r>
        <w:rPr>
          <w:lang w:eastAsia="pl-PL"/>
        </w:rPr>
        <w:t xml:space="preserve">do mniejszości narodowej w bliskim otoczeniu częściej przeszkadza dzieciom z rodzin rozwiedzionych (10,5%). </w:t>
      </w:r>
    </w:p>
    <w:p w14:paraId="3C564D26" w14:textId="46D1D1D3" w:rsidR="00B13068" w:rsidRDefault="00B13068" w:rsidP="00B13068">
      <w:pPr>
        <w:ind w:firstLine="426"/>
        <w:rPr>
          <w:lang w:eastAsia="pl-PL"/>
        </w:rPr>
      </w:pPr>
      <w:r>
        <w:rPr>
          <w:lang w:eastAsia="pl-PL"/>
        </w:rPr>
        <w:t xml:space="preserve">Ważną składową postawy jest komponent emocjonalny, który w niniejszym badaniu obejmował cztery stwierdzenia. Połowa uczniów potwierdza, że przedstawiciel mniejszości </w:t>
      </w:r>
      <w:r w:rsidR="0057727C">
        <w:rPr>
          <w:lang w:eastAsia="pl-PL"/>
        </w:rPr>
        <w:t>narodowej wywołuje</w:t>
      </w:r>
      <w:r>
        <w:rPr>
          <w:lang w:eastAsia="pl-PL"/>
        </w:rPr>
        <w:t xml:space="preserve"> pozytywne uczucia (55,3%), choć </w:t>
      </w:r>
      <w:r w:rsidR="00E12E2F">
        <w:rPr>
          <w:lang w:eastAsia="pl-PL"/>
        </w:rPr>
        <w:t>prawie</w:t>
      </w:r>
      <w:r>
        <w:rPr>
          <w:lang w:eastAsia="pl-PL"/>
        </w:rPr>
        <w:t xml:space="preserve"> jedna trzecia nie potrafi się ustosunkować do tego zdania. Połowa nastolatków nie (55,2%) nie martwi się ani nie odczuwa </w:t>
      </w:r>
      <w:r>
        <w:rPr>
          <w:lang w:eastAsia="pl-PL"/>
        </w:rPr>
        <w:lastRenderedPageBreak/>
        <w:t xml:space="preserve">smutku na myśl o osobie innej narodowości. Jeśli chodzi o negatywne emocje, to ośmiu </w:t>
      </w:r>
      <w:r w:rsidR="00E12E2F">
        <w:rPr>
          <w:lang w:eastAsia="pl-PL"/>
        </w:rPr>
        <w:br/>
      </w:r>
      <w:r>
        <w:rPr>
          <w:lang w:eastAsia="pl-PL"/>
        </w:rPr>
        <w:t>na dziesięciu pytanych zaprzecza</w:t>
      </w:r>
      <w:r w:rsidR="00E12E2F">
        <w:rPr>
          <w:lang w:eastAsia="pl-PL"/>
        </w:rPr>
        <w:t>,</w:t>
      </w:r>
      <w:r>
        <w:rPr>
          <w:lang w:eastAsia="pl-PL"/>
        </w:rPr>
        <w:t xml:space="preserve"> by czuło irytacj</w:t>
      </w:r>
      <w:r w:rsidR="004335F3">
        <w:rPr>
          <w:lang w:eastAsia="pl-PL"/>
        </w:rPr>
        <w:t>ę</w:t>
      </w:r>
      <w:r>
        <w:rPr>
          <w:lang w:eastAsia="pl-PL"/>
        </w:rPr>
        <w:t xml:space="preserve"> czy złość na myśl o tej osobie (83,1%). Przeważnie nie wywołuje ona też lęku (79,0%), choć 8,8% czuje pewną obawę. </w:t>
      </w:r>
    </w:p>
    <w:p w14:paraId="55DA797A" w14:textId="14D6BA87" w:rsidR="00B13068" w:rsidRPr="00C64D83" w:rsidRDefault="00B13068" w:rsidP="00B13068">
      <w:pPr>
        <w:pStyle w:val="Legenda"/>
        <w:spacing w:after="0"/>
        <w:rPr>
          <w:color w:val="4F7A83"/>
          <w:sz w:val="20"/>
          <w:szCs w:val="20"/>
        </w:rPr>
      </w:pPr>
      <w:bookmarkStart w:id="51" w:name="_Toc110545060"/>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8</w:t>
      </w:r>
      <w:r w:rsidRPr="00C64D83">
        <w:rPr>
          <w:color w:val="4F7A83"/>
          <w:sz w:val="20"/>
          <w:szCs w:val="20"/>
        </w:rPr>
        <w:fldChar w:fldCharType="end"/>
      </w:r>
      <w:r w:rsidRPr="00C64D83">
        <w:rPr>
          <w:color w:val="4F7A83"/>
          <w:sz w:val="20"/>
          <w:szCs w:val="20"/>
        </w:rPr>
        <w:t>. Komponent emocjonalny – osoba należąca do mniejszości narodowych</w:t>
      </w:r>
      <w:bookmarkEnd w:id="51"/>
    </w:p>
    <w:p w14:paraId="397332E2" w14:textId="77777777" w:rsidR="00B13068" w:rsidRPr="009D1728" w:rsidRDefault="00B13068" w:rsidP="00B13068">
      <w:pPr>
        <w:rPr>
          <w:lang w:eastAsia="pl-PL"/>
        </w:rPr>
      </w:pPr>
      <w:r>
        <w:rPr>
          <w:noProof/>
        </w:rPr>
        <w:drawing>
          <wp:inline distT="0" distB="0" distL="0" distR="0" wp14:anchorId="33D99A3B" wp14:editId="4E945F45">
            <wp:extent cx="5486400" cy="3709358"/>
            <wp:effectExtent l="0" t="0" r="0" b="5715"/>
            <wp:docPr id="116" name="Wykres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73E1B8" w14:textId="77777777" w:rsidR="00B13068" w:rsidRDefault="00B13068" w:rsidP="00B13068">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5FA70C9C" w14:textId="5CCB723F" w:rsidR="00B13068" w:rsidRDefault="00B13068" w:rsidP="00B13068">
      <w:pPr>
        <w:ind w:firstLine="426"/>
        <w:rPr>
          <w:lang w:eastAsia="pl-PL"/>
        </w:rPr>
      </w:pPr>
      <w:r>
        <w:rPr>
          <w:lang w:eastAsia="pl-PL"/>
        </w:rPr>
        <w:t xml:space="preserve">Temu, że </w:t>
      </w:r>
      <w:r w:rsidR="00AB2A83">
        <w:rPr>
          <w:lang w:eastAsia="pl-PL"/>
        </w:rPr>
        <w:t>obecność osoby należącej do</w:t>
      </w:r>
      <w:r>
        <w:rPr>
          <w:lang w:eastAsia="pl-PL"/>
        </w:rPr>
        <w:t xml:space="preserve"> mniejszości narodowej budzi złość czy irytację</w:t>
      </w:r>
      <w:r w:rsidR="00675004">
        <w:rPr>
          <w:lang w:eastAsia="pl-PL"/>
        </w:rPr>
        <w:t>,</w:t>
      </w:r>
      <w:r>
        <w:rPr>
          <w:lang w:eastAsia="pl-PL"/>
        </w:rPr>
        <w:t xml:space="preserve"> rzadziej zaprzeczają mężczyźni (80,5%), uczniowie szkół branżowych czy osoby religijne (81,5%). Analogicznie przedstawia się tendencja w przypadku deklarowanych obaw czy leków (biorąc pod uwagę sumę odpowiedzi negatywnych). </w:t>
      </w:r>
    </w:p>
    <w:p w14:paraId="269BA26D" w14:textId="3781109E" w:rsidR="00B13068" w:rsidRDefault="00B13068" w:rsidP="00B13068">
      <w:pPr>
        <w:ind w:firstLine="426"/>
        <w:rPr>
          <w:lang w:eastAsia="pl-PL"/>
        </w:rPr>
      </w:pPr>
      <w:r>
        <w:rPr>
          <w:lang w:eastAsia="pl-PL"/>
        </w:rPr>
        <w:t xml:space="preserve">Z kolei pozytywne uczucia wobec tych osób częściej </w:t>
      </w:r>
      <w:r w:rsidR="00AB2A83">
        <w:rPr>
          <w:lang w:eastAsia="pl-PL"/>
        </w:rPr>
        <w:t>deklarują dziewczęta</w:t>
      </w:r>
      <w:r>
        <w:rPr>
          <w:lang w:eastAsia="pl-PL"/>
        </w:rPr>
        <w:t xml:space="preserve"> (62,9%) </w:t>
      </w:r>
      <w:r w:rsidR="00675004">
        <w:rPr>
          <w:lang w:eastAsia="pl-PL"/>
        </w:rPr>
        <w:br/>
        <w:t>i</w:t>
      </w:r>
      <w:r>
        <w:rPr>
          <w:lang w:eastAsia="pl-PL"/>
        </w:rPr>
        <w:t xml:space="preserve"> młodzież mieszkając</w:t>
      </w:r>
      <w:r w:rsidR="00B079DC">
        <w:rPr>
          <w:lang w:eastAsia="pl-PL"/>
        </w:rPr>
        <w:t>a</w:t>
      </w:r>
      <w:r>
        <w:rPr>
          <w:lang w:eastAsia="pl-PL"/>
        </w:rPr>
        <w:t xml:space="preserve"> w miastach (57,8%). Smutek czy zmartwienie na myśl o osobie przynależącej do mniejszości narodowej bliższe są młodszej kohorcie wiekowej (25,1%), osobom wierzącym (27,0%) i z uboższych rodzin (38,2%). </w:t>
      </w:r>
    </w:p>
    <w:p w14:paraId="3BB2FCB3" w14:textId="0E9B4A96" w:rsidR="00B13068" w:rsidRDefault="00B13068" w:rsidP="00B13068">
      <w:pPr>
        <w:ind w:firstLine="426"/>
        <w:rPr>
          <w:lang w:eastAsia="pl-PL"/>
        </w:rPr>
      </w:pPr>
      <w:r>
        <w:rPr>
          <w:lang w:eastAsia="pl-PL"/>
        </w:rPr>
        <w:t xml:space="preserve">Ostatnim z analizowanych aspektów jest zachowanie wobec przedstawicieli mniejszości narodowych. Deklarację pomocy na wypadek krzywdy składa 83,9% młodzieży, nieco mniej </w:t>
      </w:r>
      <w:r>
        <w:rPr>
          <w:lang w:eastAsia="pl-PL"/>
        </w:rPr>
        <w:lastRenderedPageBreak/>
        <w:t xml:space="preserve">wyraża chęć </w:t>
      </w:r>
      <w:r w:rsidR="00675004">
        <w:rPr>
          <w:lang w:eastAsia="pl-PL"/>
        </w:rPr>
        <w:t>(</w:t>
      </w:r>
      <w:r>
        <w:rPr>
          <w:lang w:eastAsia="pl-PL"/>
        </w:rPr>
        <w:t xml:space="preserve">82,2%) współpracy z przykładową Vitą. Większość młodzieży twierdzi, </w:t>
      </w:r>
      <w:r w:rsidR="00021F91">
        <w:rPr>
          <w:lang w:eastAsia="pl-PL"/>
        </w:rPr>
        <w:br/>
      </w:r>
      <w:r>
        <w:rPr>
          <w:lang w:eastAsia="pl-PL"/>
        </w:rPr>
        <w:t>że nie zdarzyło jej się stosować przemocy słownej wobec przedstawiciela mniejszości narodowej, a takie przypadki stanowiły niewielki odsetek wskazań (7,0%). Na zbliżonym poziomie uplasowała się przemoc fizyczna (pchnięcie, uderzenie), do której stosowania przyznaje się 5,0%.</w:t>
      </w:r>
    </w:p>
    <w:p w14:paraId="5C953558" w14:textId="77777777" w:rsidR="00B13068" w:rsidRDefault="00B13068" w:rsidP="00B13068">
      <w:pPr>
        <w:pStyle w:val="Legenda"/>
        <w:spacing w:after="0"/>
        <w:rPr>
          <w:color w:val="4F7A83"/>
        </w:rPr>
      </w:pPr>
    </w:p>
    <w:p w14:paraId="632C5466" w14:textId="69ACCB78" w:rsidR="00B13068" w:rsidRPr="00C64D83" w:rsidRDefault="00B13068" w:rsidP="00FD6990">
      <w:pPr>
        <w:pStyle w:val="Legenda"/>
        <w:spacing w:after="0"/>
        <w:rPr>
          <w:color w:val="4F7A83"/>
          <w:sz w:val="20"/>
          <w:szCs w:val="20"/>
        </w:rPr>
      </w:pPr>
      <w:bookmarkStart w:id="52" w:name="_Toc110545061"/>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9</w:t>
      </w:r>
      <w:r w:rsidRPr="00C64D83">
        <w:rPr>
          <w:color w:val="4F7A83"/>
          <w:sz w:val="20"/>
          <w:szCs w:val="20"/>
        </w:rPr>
        <w:fldChar w:fldCharType="end"/>
      </w:r>
      <w:r w:rsidRPr="00C64D83">
        <w:rPr>
          <w:color w:val="4F7A83"/>
          <w:sz w:val="20"/>
          <w:szCs w:val="20"/>
        </w:rPr>
        <w:t>. Komponent behawioralny – osoba należąca do mniejszości narodowych</w:t>
      </w:r>
      <w:bookmarkEnd w:id="52"/>
    </w:p>
    <w:p w14:paraId="36AEA851" w14:textId="77777777" w:rsidR="00B13068" w:rsidRPr="009D1728" w:rsidRDefault="00B13068" w:rsidP="00B13068">
      <w:pPr>
        <w:spacing w:after="0"/>
        <w:rPr>
          <w:lang w:eastAsia="pl-PL"/>
        </w:rPr>
      </w:pPr>
      <w:r>
        <w:rPr>
          <w:noProof/>
        </w:rPr>
        <w:drawing>
          <wp:inline distT="0" distB="0" distL="0" distR="0" wp14:anchorId="6D6E5EBA" wp14:editId="094C1D71">
            <wp:extent cx="5486400" cy="3880237"/>
            <wp:effectExtent l="0" t="0" r="0" b="6350"/>
            <wp:docPr id="117" name="Wykres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7C0E67" w14:textId="77777777" w:rsidR="00B13068" w:rsidRDefault="00B13068" w:rsidP="00B13068">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20CCDACA" w14:textId="72B71682" w:rsidR="00EC702B" w:rsidRPr="006822A2" w:rsidRDefault="00B13068" w:rsidP="006822A2">
      <w:pPr>
        <w:pStyle w:val="Bezodstpw"/>
        <w:spacing w:after="160" w:line="360" w:lineRule="auto"/>
        <w:ind w:firstLine="426"/>
        <w:jc w:val="both"/>
        <w:rPr>
          <w:sz w:val="20"/>
          <w:szCs w:val="20"/>
        </w:rPr>
      </w:pPr>
      <w:r w:rsidRPr="00B13068">
        <w:rPr>
          <w:sz w:val="20"/>
          <w:szCs w:val="20"/>
        </w:rPr>
        <w:t>Postawy</w:t>
      </w:r>
      <w:r w:rsidR="00AB2A83">
        <w:rPr>
          <w:sz w:val="20"/>
          <w:szCs w:val="20"/>
        </w:rPr>
        <w:t xml:space="preserve"> dziewcząt</w:t>
      </w:r>
      <w:r w:rsidRPr="00B13068">
        <w:rPr>
          <w:sz w:val="20"/>
          <w:szCs w:val="20"/>
        </w:rPr>
        <w:t xml:space="preserve">, osób z bardziej zamożnych rodzin, jak również licealistów wobec </w:t>
      </w:r>
      <w:r w:rsidR="00BA4F5C">
        <w:rPr>
          <w:sz w:val="20"/>
          <w:szCs w:val="20"/>
        </w:rPr>
        <w:br/>
      </w:r>
      <w:r w:rsidRPr="00B13068">
        <w:rPr>
          <w:sz w:val="20"/>
          <w:szCs w:val="20"/>
        </w:rPr>
        <w:t xml:space="preserve">tej grupy są bardziej prospołeczne. Chęć współpracy nieco rzadziej wyrażają przedstawiciele starszej kohorty wiekowej (17-18 lat) – 5,3% oraz młodzież z uboższych rodzin (17,7%). Mniejszy odsetek chętnych do pomocy w momencie zaobserwowania krzywdy obserwuje się wśród uczniów szkół branżowych niż w wypadku pozostałych typów szkół. Z kolei do wyśmiewania czy obrażania przedstawiciela mniejszości narodowej przyznaje się 8,5% mężczyzn, </w:t>
      </w:r>
      <w:r w:rsidR="00BA4F5C">
        <w:rPr>
          <w:sz w:val="20"/>
          <w:szCs w:val="20"/>
        </w:rPr>
        <w:br/>
      </w:r>
      <w:r w:rsidRPr="00B13068">
        <w:rPr>
          <w:sz w:val="20"/>
          <w:szCs w:val="20"/>
        </w:rPr>
        <w:t xml:space="preserve">do przemocy fizycznej – 6,3%. </w:t>
      </w:r>
    </w:p>
    <w:p w14:paraId="0F05956F" w14:textId="313F036F" w:rsidR="00EC702B" w:rsidRDefault="00EC702B" w:rsidP="00EC702B">
      <w:pPr>
        <w:pStyle w:val="Nagwek2"/>
        <w:numPr>
          <w:ilvl w:val="0"/>
          <w:numId w:val="0"/>
        </w:numPr>
        <w:ind w:left="2160" w:hanging="720"/>
        <w:rPr>
          <w:lang w:eastAsia="pl-PL"/>
        </w:rPr>
      </w:pPr>
      <w:bookmarkStart w:id="53" w:name="_Toc110545105"/>
      <w:r>
        <w:rPr>
          <w:lang w:eastAsia="pl-PL"/>
        </w:rPr>
        <w:lastRenderedPageBreak/>
        <w:t>3.4 Osoba ze wspólnoty religijnej</w:t>
      </w:r>
      <w:bookmarkEnd w:id="53"/>
    </w:p>
    <w:p w14:paraId="214C1C7D" w14:textId="63D840A2" w:rsidR="002E2AC0" w:rsidRPr="00BA4F5C" w:rsidRDefault="00B13068" w:rsidP="00BA4F5C">
      <w:pPr>
        <w:spacing w:after="240"/>
      </w:pPr>
      <w:r>
        <w:rPr>
          <w:noProof/>
        </w:rPr>
        <mc:AlternateContent>
          <mc:Choice Requires="wps">
            <w:drawing>
              <wp:anchor distT="0" distB="0" distL="114300" distR="114300" simplePos="0" relativeHeight="251747328" behindDoc="0" locked="0" layoutInCell="1" allowOverlap="1" wp14:anchorId="1158C53E" wp14:editId="3B8060B7">
                <wp:simplePos x="0" y="0"/>
                <wp:positionH relativeFrom="column">
                  <wp:posOffset>-124142</wp:posOffset>
                </wp:positionH>
                <wp:positionV relativeFrom="paragraph">
                  <wp:posOffset>555943</wp:posOffset>
                </wp:positionV>
                <wp:extent cx="6006147" cy="1514475"/>
                <wp:effectExtent l="0" t="0" r="13970" b="28575"/>
                <wp:wrapNone/>
                <wp:docPr id="91" name="Prostokąt 91"/>
                <wp:cNvGraphicFramePr/>
                <a:graphic xmlns:a="http://schemas.openxmlformats.org/drawingml/2006/main">
                  <a:graphicData uri="http://schemas.microsoft.com/office/word/2010/wordprocessingShape">
                    <wps:wsp>
                      <wps:cNvSpPr/>
                      <wps:spPr>
                        <a:xfrm>
                          <a:off x="0" y="0"/>
                          <a:ext cx="6006147" cy="1514475"/>
                        </a:xfrm>
                        <a:prstGeom prst="rect">
                          <a:avLst/>
                        </a:prstGeom>
                        <a:noFill/>
                        <a:ln>
                          <a:solidFill>
                            <a:srgbClr val="394798"/>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5245" id="Prostokąt 91" o:spid="_x0000_s1026" style="position:absolute;margin-left:-9.75pt;margin-top:43.8pt;width:472.9pt;height:1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" filled="f" strokecolor="#394798" strokeweight="1pt">
                <v:stroke dashstyle="longDashDotDot"/>
              </v:rect>
            </w:pict>
          </mc:Fallback>
        </mc:AlternateContent>
      </w:r>
      <w:r w:rsidRPr="00BA4F5C">
        <w:t xml:space="preserve">Postawy młodzieży zostały zbadane również w stosunku do osoby ze wspólnoty religijnej. </w:t>
      </w:r>
      <w:r w:rsidR="00FE15AB">
        <w:br/>
      </w:r>
      <w:r w:rsidRPr="00BA4F5C">
        <w:t xml:space="preserve">Opis przykładowej osoby (Samira) został przedstawiony młodzieży </w:t>
      </w:r>
      <w:r w:rsidR="0057727C" w:rsidRPr="00BA4F5C">
        <w:t>w następujący</w:t>
      </w:r>
      <w:r w:rsidRPr="00BA4F5C">
        <w:t xml:space="preserve"> sposób:</w:t>
      </w:r>
    </w:p>
    <w:p w14:paraId="34433519" w14:textId="470B1E44" w:rsidR="00EC702B" w:rsidRPr="00E55741" w:rsidRDefault="00EC702B" w:rsidP="00EC702B">
      <w:pPr>
        <w:pStyle w:val="Bezodstpw"/>
        <w:spacing w:afterLines="160" w:after="384" w:line="360" w:lineRule="auto"/>
        <w:jc w:val="both"/>
        <w:rPr>
          <w:i/>
          <w:iCs/>
          <w:sz w:val="20"/>
          <w:szCs w:val="20"/>
        </w:rPr>
      </w:pPr>
      <w:r w:rsidRPr="00E55741">
        <w:rPr>
          <w:rFonts w:cs="Times New Roman"/>
          <w:i/>
          <w:iCs/>
          <w:sz w:val="20"/>
          <w:szCs w:val="20"/>
        </w:rPr>
        <w:t>,,</w:t>
      </w:r>
      <w:r w:rsidR="00FE15AB" w:rsidRPr="00E55741">
        <w:rPr>
          <w:rFonts w:cs="Times New Roman"/>
          <w:i/>
          <w:iCs/>
          <w:sz w:val="20"/>
          <w:szCs w:val="20"/>
        </w:rPr>
        <w:t>T</w:t>
      </w:r>
      <w:r w:rsidRPr="00E55741">
        <w:rPr>
          <w:rFonts w:cs="Times New Roman"/>
          <w:i/>
          <w:iCs/>
          <w:sz w:val="20"/>
          <w:szCs w:val="20"/>
        </w:rPr>
        <w:t xml:space="preserve">o ktoś, kto wyznaje zasady, normy, wartości, tradycje i święta wynikające z jego religii, przynależy do wspólnoty, która posiada własną doktrynę i obrzędy kultu religijnego. Odmiennego wyznania jest Samira, która ma 16 lat. W naszej szkole pojawiła się dwa lata temu. Od początku zwracała na siebie uwagę. Jest inna od naszych koleżanek. Obchodzi święta </w:t>
      </w:r>
      <w:r w:rsidR="00E55741">
        <w:rPr>
          <w:rFonts w:cs="Times New Roman"/>
          <w:i/>
          <w:iCs/>
          <w:sz w:val="20"/>
          <w:szCs w:val="20"/>
        </w:rPr>
        <w:br/>
      </w:r>
      <w:r w:rsidRPr="00E55741">
        <w:rPr>
          <w:rFonts w:cs="Times New Roman"/>
          <w:i/>
          <w:iCs/>
          <w:sz w:val="20"/>
          <w:szCs w:val="20"/>
        </w:rPr>
        <w:t>w innym czasie niż my. Nie je razem z nami niektórych potraw, ale najbardziej wyróżnia się swoim strojem. Nosi chustę, która zasłania jej włosy – hidżab</w:t>
      </w:r>
      <w:r w:rsidRPr="00E55741">
        <w:rPr>
          <w:i/>
          <w:iCs/>
          <w:sz w:val="20"/>
          <w:szCs w:val="20"/>
        </w:rPr>
        <w:t>”</w:t>
      </w:r>
    </w:p>
    <w:p w14:paraId="22A20338" w14:textId="121619FD" w:rsidR="002E2AC0" w:rsidRDefault="002E2AC0" w:rsidP="002E2AC0">
      <w:pPr>
        <w:spacing w:before="240" w:after="240"/>
        <w:ind w:firstLine="425"/>
      </w:pPr>
      <w:r>
        <w:t xml:space="preserve">Większość uczniów uważa, że osoba ze wspólnoty religijnej nie przeszkadza im </w:t>
      </w:r>
      <w:r w:rsidR="00FE15AB">
        <w:br/>
      </w:r>
      <w:r>
        <w:t>w codziennym życiu (85,2%). Natomiast mniejszy odsetek młodych osób w wieku 15-18 lat</w:t>
      </w:r>
      <w:r w:rsidR="00FE15AB">
        <w:t xml:space="preserve"> </w:t>
      </w:r>
      <w:r>
        <w:t xml:space="preserve">wskazuje na chęć zdobycia informacji o odczuciach takiej osoby (72,4%) oraz o jej funkcjonowaniu w życiu codziennym (72,1%). Natomiast na </w:t>
      </w:r>
      <w:r w:rsidR="00AB2A83">
        <w:t>całkowity brak</w:t>
      </w:r>
      <w:r>
        <w:t xml:space="preserve"> </w:t>
      </w:r>
      <w:r w:rsidR="0057727C">
        <w:t>zainteresowania wskazało</w:t>
      </w:r>
      <w:r>
        <w:t xml:space="preserve"> 15,6% uczniów szkoły ponadpodstawowej. </w:t>
      </w:r>
    </w:p>
    <w:p w14:paraId="008634DF" w14:textId="74EFB3A8" w:rsidR="002E2AC0" w:rsidRDefault="002E2AC0" w:rsidP="002E2AC0">
      <w:pPr>
        <w:spacing w:before="240" w:after="240"/>
        <w:ind w:firstLine="425"/>
      </w:pPr>
      <w:r w:rsidRPr="002E2AC0">
        <w:t xml:space="preserve"> </w:t>
      </w:r>
      <w:r w:rsidR="00AB2A83" w:rsidRPr="00AB2A83">
        <w:t xml:space="preserve">Zauważa się znaczenie płci i struktury rodziny w postawie badanych wobec osób należących do wspólnoty religijnej. </w:t>
      </w:r>
      <w:r w:rsidRPr="002E2AC0">
        <w:t xml:space="preserve">Dzieci pochodzące z rodzin </w:t>
      </w:r>
      <w:r>
        <w:t>zrekonstruowanych</w:t>
      </w:r>
      <w:r w:rsidRPr="002E2AC0">
        <w:t xml:space="preserve"> częściej </w:t>
      </w:r>
      <w:r>
        <w:t xml:space="preserve">były przychylne do funkcjonowania takich osób w ich otoczeniu (86,5%). </w:t>
      </w:r>
      <w:r w:rsidRPr="002E2AC0">
        <w:t xml:space="preserve"> </w:t>
      </w:r>
      <w:r>
        <w:t>Natomi</w:t>
      </w:r>
      <w:r w:rsidR="00A660BA">
        <w:t>a</w:t>
      </w:r>
      <w:r>
        <w:t>st uczennice szkół ponadpodstawowych częściej niż uczniowie wyrażały</w:t>
      </w:r>
      <w:r w:rsidR="00BD36D4">
        <w:t>:</w:t>
      </w:r>
      <w:r>
        <w:t xml:space="preserve"> zaciekawienie odczuciami </w:t>
      </w:r>
      <w:r w:rsidR="00BD36D4">
        <w:t xml:space="preserve">takiej </w:t>
      </w:r>
      <w:r>
        <w:t>osoby (72,4% w stosunku do 59,8</w:t>
      </w:r>
      <w:r w:rsidR="0057727C">
        <w:t>% wskazań</w:t>
      </w:r>
      <w:r>
        <w:t xml:space="preserve"> wśród chłopców), chęć uzyskania informacji </w:t>
      </w:r>
      <w:r w:rsidR="00FE15AB">
        <w:br/>
      </w:r>
      <w:r>
        <w:t xml:space="preserve">o życiu codziennym takiej osoby (72,1% w stosunku do 51,9%) oraz istotnie rzadziej wyrażały brak zainteresowania (13% w stosunku do 18,1% dla uczniów). </w:t>
      </w:r>
    </w:p>
    <w:p w14:paraId="7F7E95BD" w14:textId="74E766C5" w:rsidR="00B13068" w:rsidRDefault="00B13068" w:rsidP="002E2AC0">
      <w:pPr>
        <w:spacing w:before="240" w:after="240"/>
        <w:ind w:firstLine="425"/>
      </w:pPr>
    </w:p>
    <w:p w14:paraId="6C5E82FB" w14:textId="77777777" w:rsidR="006822A2" w:rsidRDefault="006822A2" w:rsidP="002E2AC0">
      <w:pPr>
        <w:spacing w:before="240" w:after="240"/>
        <w:ind w:firstLine="425"/>
      </w:pPr>
    </w:p>
    <w:p w14:paraId="19C2B5FE" w14:textId="55F57FE0" w:rsidR="00B13068" w:rsidRDefault="00B13068" w:rsidP="002E2AC0">
      <w:pPr>
        <w:spacing w:before="240" w:after="240"/>
        <w:ind w:firstLine="425"/>
      </w:pPr>
    </w:p>
    <w:p w14:paraId="46379794" w14:textId="1C26663E" w:rsidR="00B13068" w:rsidRDefault="00B13068" w:rsidP="002E2AC0">
      <w:pPr>
        <w:spacing w:before="240" w:after="240"/>
        <w:ind w:firstLine="425"/>
      </w:pPr>
    </w:p>
    <w:p w14:paraId="1D246F43" w14:textId="77777777" w:rsidR="00B13068" w:rsidRPr="002E2AC0" w:rsidRDefault="00B13068" w:rsidP="002E2AC0">
      <w:pPr>
        <w:spacing w:before="240" w:after="240"/>
        <w:ind w:firstLine="425"/>
      </w:pPr>
    </w:p>
    <w:p w14:paraId="08908216" w14:textId="5E515351" w:rsidR="00B62DF3" w:rsidRPr="00C64D83" w:rsidRDefault="00B62DF3" w:rsidP="00FD6990">
      <w:pPr>
        <w:pStyle w:val="Legenda"/>
        <w:spacing w:after="0"/>
        <w:rPr>
          <w:color w:val="4F7A83"/>
          <w:sz w:val="20"/>
          <w:szCs w:val="20"/>
        </w:rPr>
      </w:pPr>
      <w:bookmarkStart w:id="54" w:name="_Toc110545062"/>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10</w:t>
      </w:r>
      <w:r w:rsidRPr="00C64D83">
        <w:rPr>
          <w:color w:val="4F7A83"/>
          <w:sz w:val="20"/>
          <w:szCs w:val="20"/>
        </w:rPr>
        <w:fldChar w:fldCharType="end"/>
      </w:r>
      <w:r w:rsidRPr="00C64D83">
        <w:rPr>
          <w:color w:val="4F7A83"/>
          <w:sz w:val="20"/>
          <w:szCs w:val="20"/>
        </w:rPr>
        <w:t>. Komponent poznawczy – osoba ze wspólnoty religijnej</w:t>
      </w:r>
      <w:bookmarkEnd w:id="54"/>
    </w:p>
    <w:p w14:paraId="2ADB4AEE" w14:textId="77777777" w:rsidR="00B62DF3" w:rsidRDefault="00B62DF3" w:rsidP="00B62DF3">
      <w:pPr>
        <w:spacing w:after="0"/>
        <w:rPr>
          <w:color w:val="BF9900" w:themeColor="accent4" w:themeShade="BF"/>
        </w:rPr>
      </w:pPr>
    </w:p>
    <w:p w14:paraId="39D64422" w14:textId="77777777" w:rsidR="00B62DF3" w:rsidRDefault="00B62DF3" w:rsidP="00B62DF3">
      <w:pPr>
        <w:spacing w:after="0"/>
      </w:pPr>
      <w:r>
        <w:rPr>
          <w:noProof/>
        </w:rPr>
        <w:drawing>
          <wp:inline distT="0" distB="0" distL="0" distR="0" wp14:anchorId="6091CA8C" wp14:editId="412FBB88">
            <wp:extent cx="5486400" cy="3880237"/>
            <wp:effectExtent l="0" t="0" r="0" b="6350"/>
            <wp:docPr id="118" name="Wykres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00A49D" w14:textId="6EC28ACE" w:rsidR="00B62DF3" w:rsidRDefault="00B62DF3" w:rsidP="00B62DF3">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3853F80C" w14:textId="1FBB6F97" w:rsidR="00F33339" w:rsidRDefault="00967771" w:rsidP="0014277C">
      <w:pPr>
        <w:ind w:firstLine="708"/>
        <w:rPr>
          <w:lang w:eastAsia="pl-PL"/>
        </w:rPr>
      </w:pPr>
      <w:r>
        <w:rPr>
          <w:lang w:eastAsia="pl-PL"/>
        </w:rPr>
        <w:t>Prawie</w:t>
      </w:r>
      <w:r w:rsidR="0014277C">
        <w:rPr>
          <w:lang w:eastAsia="pl-PL"/>
        </w:rPr>
        <w:t xml:space="preserve"> połowa uczniów szkoły ponadpodstawowej wskazuje, że osoba wywołuje </w:t>
      </w:r>
      <w:r>
        <w:rPr>
          <w:lang w:eastAsia="pl-PL"/>
        </w:rPr>
        <w:br/>
      </w:r>
      <w:r w:rsidR="0014277C">
        <w:rPr>
          <w:lang w:eastAsia="pl-PL"/>
        </w:rPr>
        <w:t>w nich pozytywne uczucia (46,8%) – istotnie częściej uczennice (53,4%) oraz młode osoby uczęszczające do liceum (49,7%). Pojawiły się opini</w:t>
      </w:r>
      <w:r>
        <w:rPr>
          <w:lang w:eastAsia="pl-PL"/>
        </w:rPr>
        <w:t>e</w:t>
      </w:r>
      <w:r w:rsidR="0014277C">
        <w:rPr>
          <w:lang w:eastAsia="pl-PL"/>
        </w:rPr>
        <w:t xml:space="preserve"> wskazujące </w:t>
      </w:r>
      <w:r w:rsidR="00801B58">
        <w:rPr>
          <w:lang w:eastAsia="pl-PL"/>
        </w:rPr>
        <w:t xml:space="preserve">na </w:t>
      </w:r>
      <w:r w:rsidR="0014277C">
        <w:rPr>
          <w:lang w:eastAsia="pl-PL"/>
        </w:rPr>
        <w:t>negatywne odczu</w:t>
      </w:r>
      <w:r w:rsidR="00801B58">
        <w:rPr>
          <w:lang w:eastAsia="pl-PL"/>
        </w:rPr>
        <w:t>cia</w:t>
      </w:r>
      <w:r w:rsidR="0014277C">
        <w:rPr>
          <w:lang w:eastAsia="pl-PL"/>
        </w:rPr>
        <w:t xml:space="preserve"> </w:t>
      </w:r>
      <w:r w:rsidR="00801B58">
        <w:rPr>
          <w:lang w:eastAsia="pl-PL"/>
        </w:rPr>
        <w:br/>
      </w:r>
      <w:r w:rsidR="0014277C">
        <w:rPr>
          <w:lang w:eastAsia="pl-PL"/>
        </w:rPr>
        <w:t xml:space="preserve">w stosunku do osoby ze wspólnoty religijnej (obawy i </w:t>
      </w:r>
      <w:r w:rsidR="0057727C">
        <w:rPr>
          <w:lang w:eastAsia="pl-PL"/>
        </w:rPr>
        <w:t>lęki: 11</w:t>
      </w:r>
      <w:r w:rsidR="0014277C">
        <w:rPr>
          <w:lang w:eastAsia="pl-PL"/>
        </w:rPr>
        <w:t xml:space="preserve">,0% oraz irytacja i złość: 8,6%). Częściej taki nastrój towarzyszył uczniom (odpowiednio: 12,7% i 10,3%). </w:t>
      </w:r>
    </w:p>
    <w:p w14:paraId="658B7E79" w14:textId="08581594" w:rsidR="00B13068" w:rsidRDefault="00B13068" w:rsidP="0014277C">
      <w:pPr>
        <w:ind w:firstLine="708"/>
        <w:rPr>
          <w:lang w:eastAsia="pl-PL"/>
        </w:rPr>
      </w:pPr>
    </w:p>
    <w:p w14:paraId="36408BFC" w14:textId="312DB405" w:rsidR="00B13068" w:rsidRDefault="00B13068" w:rsidP="0014277C">
      <w:pPr>
        <w:ind w:firstLine="708"/>
        <w:rPr>
          <w:lang w:eastAsia="pl-PL"/>
        </w:rPr>
      </w:pPr>
    </w:p>
    <w:p w14:paraId="415FE694" w14:textId="0BF6D176" w:rsidR="00B13068" w:rsidRDefault="00B13068" w:rsidP="0014277C">
      <w:pPr>
        <w:ind w:firstLine="708"/>
        <w:rPr>
          <w:lang w:eastAsia="pl-PL"/>
        </w:rPr>
      </w:pPr>
    </w:p>
    <w:p w14:paraId="16CE56D7" w14:textId="3693D381" w:rsidR="00B13068" w:rsidRDefault="00B13068" w:rsidP="0014277C">
      <w:pPr>
        <w:ind w:firstLine="708"/>
        <w:rPr>
          <w:lang w:eastAsia="pl-PL"/>
        </w:rPr>
      </w:pPr>
    </w:p>
    <w:p w14:paraId="6025CBE3" w14:textId="77777777" w:rsidR="00B13068" w:rsidRPr="00F33339" w:rsidRDefault="00B13068" w:rsidP="0014277C">
      <w:pPr>
        <w:ind w:firstLine="708"/>
        <w:rPr>
          <w:lang w:eastAsia="pl-PL"/>
        </w:rPr>
      </w:pPr>
    </w:p>
    <w:p w14:paraId="6FB81A30" w14:textId="621E17F8" w:rsidR="00B62DF3" w:rsidRPr="00C64D83" w:rsidRDefault="00B62DF3" w:rsidP="00FD6990">
      <w:pPr>
        <w:pStyle w:val="Legenda"/>
        <w:spacing w:after="0"/>
        <w:rPr>
          <w:color w:val="4F7A83"/>
          <w:sz w:val="20"/>
          <w:szCs w:val="20"/>
        </w:rPr>
      </w:pPr>
      <w:bookmarkStart w:id="55" w:name="_Toc110545063"/>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11</w:t>
      </w:r>
      <w:r w:rsidRPr="00C64D83">
        <w:rPr>
          <w:color w:val="4F7A83"/>
          <w:sz w:val="20"/>
          <w:szCs w:val="20"/>
        </w:rPr>
        <w:fldChar w:fldCharType="end"/>
      </w:r>
      <w:r w:rsidRPr="00C64D83">
        <w:rPr>
          <w:color w:val="4F7A83"/>
          <w:sz w:val="20"/>
          <w:szCs w:val="20"/>
        </w:rPr>
        <w:t>. Komponent emocjonalny – osoba ze wspólnoty religijnej</w:t>
      </w:r>
      <w:bookmarkEnd w:id="55"/>
    </w:p>
    <w:p w14:paraId="04D186B9" w14:textId="77777777" w:rsidR="00B62DF3" w:rsidRPr="009D1728" w:rsidRDefault="00B62DF3" w:rsidP="00B62DF3">
      <w:pPr>
        <w:rPr>
          <w:lang w:eastAsia="pl-PL"/>
        </w:rPr>
      </w:pPr>
      <w:r>
        <w:rPr>
          <w:noProof/>
        </w:rPr>
        <w:drawing>
          <wp:inline distT="0" distB="0" distL="0" distR="0" wp14:anchorId="26F648FE" wp14:editId="7629EC97">
            <wp:extent cx="5486400" cy="3880237"/>
            <wp:effectExtent l="0" t="0" r="0" b="6350"/>
            <wp:docPr id="119" name="Wykres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2A0E3E" w14:textId="024D5E78" w:rsidR="00B62DF3" w:rsidRDefault="00B62DF3" w:rsidP="00B62DF3">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6D6A37D9" w14:textId="08DE0ECD" w:rsidR="0014277C" w:rsidRDefault="00AB2A83" w:rsidP="0014277C">
      <w:pPr>
        <w:ind w:firstLine="708"/>
        <w:rPr>
          <w:lang w:eastAsia="pl-PL"/>
        </w:rPr>
      </w:pPr>
      <w:r>
        <w:rPr>
          <w:lang w:eastAsia="pl-PL"/>
        </w:rPr>
        <w:t>W</w:t>
      </w:r>
      <w:r w:rsidR="0014277C">
        <w:rPr>
          <w:lang w:eastAsia="pl-PL"/>
        </w:rPr>
        <w:t>iększość uczniów deklaruje pomoc w potrzebie osobie ze wspólnoty religijnej (82,0%) oraz chęć współpracy z taką osobą (77,3%) – istotnie częściej taką opinię wyrażali uczniowie liceum (odpowiednio: 84,1% i 80,3%) oraz uczennice (odpowiednio: 87,9% i 82,4%). Na przemoc w stosunku do osoby ze wspólnoty religijnej wskazywali istotnie częściej uczniowie – zarówno biorąc pod uwagę przemoc psychiczną (obrażanie/wyśmiewanie)</w:t>
      </w:r>
      <w:r w:rsidR="009E3961">
        <w:rPr>
          <w:lang w:eastAsia="pl-PL"/>
        </w:rPr>
        <w:t>,</w:t>
      </w:r>
      <w:r w:rsidR="0014277C">
        <w:rPr>
          <w:lang w:eastAsia="pl-PL"/>
        </w:rPr>
        <w:t xml:space="preserve"> jak i fizyczną (odpowiednio: 11,3% i 7,1% w stosunku do 6,1% i 3,9% wskazań dla uczennic).</w:t>
      </w:r>
    </w:p>
    <w:p w14:paraId="415938D7" w14:textId="339E5D76" w:rsidR="0014277C" w:rsidRDefault="0014277C" w:rsidP="0014277C">
      <w:pPr>
        <w:rPr>
          <w:lang w:eastAsia="pl-PL"/>
        </w:rPr>
      </w:pPr>
    </w:p>
    <w:p w14:paraId="5D7447BD" w14:textId="51FE8423" w:rsidR="0014277C" w:rsidRDefault="0014277C" w:rsidP="0014277C">
      <w:pPr>
        <w:rPr>
          <w:lang w:eastAsia="pl-PL"/>
        </w:rPr>
      </w:pPr>
    </w:p>
    <w:p w14:paraId="18F69785" w14:textId="18CEE0BD" w:rsidR="0014277C" w:rsidRDefault="0014277C" w:rsidP="0014277C">
      <w:pPr>
        <w:rPr>
          <w:lang w:eastAsia="pl-PL"/>
        </w:rPr>
      </w:pPr>
    </w:p>
    <w:p w14:paraId="53907E1D" w14:textId="65E81D1A" w:rsidR="0014277C" w:rsidRDefault="0014277C" w:rsidP="0014277C">
      <w:pPr>
        <w:rPr>
          <w:lang w:eastAsia="pl-PL"/>
        </w:rPr>
      </w:pPr>
    </w:p>
    <w:p w14:paraId="14B16955" w14:textId="77777777" w:rsidR="00B13068" w:rsidRPr="0014277C" w:rsidRDefault="00B13068" w:rsidP="0014277C">
      <w:pPr>
        <w:rPr>
          <w:lang w:eastAsia="pl-PL"/>
        </w:rPr>
      </w:pPr>
    </w:p>
    <w:p w14:paraId="697152B6" w14:textId="3852FA08" w:rsidR="00B62DF3" w:rsidRPr="00C64D83" w:rsidRDefault="00B62DF3" w:rsidP="00B62DF3">
      <w:pPr>
        <w:pStyle w:val="Legenda"/>
        <w:spacing w:after="0"/>
        <w:rPr>
          <w:color w:val="4F7A83"/>
          <w:sz w:val="20"/>
          <w:szCs w:val="20"/>
        </w:rPr>
      </w:pPr>
      <w:bookmarkStart w:id="56" w:name="_Toc110545064"/>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12</w:t>
      </w:r>
      <w:r w:rsidRPr="00C64D83">
        <w:rPr>
          <w:color w:val="4F7A83"/>
          <w:sz w:val="20"/>
          <w:szCs w:val="20"/>
        </w:rPr>
        <w:fldChar w:fldCharType="end"/>
      </w:r>
      <w:r w:rsidRPr="00C64D83">
        <w:rPr>
          <w:color w:val="4F7A83"/>
          <w:sz w:val="20"/>
          <w:szCs w:val="20"/>
        </w:rPr>
        <w:t>. Komponent behawioralny – osoba ze wspólnoty religijnej</w:t>
      </w:r>
      <w:bookmarkEnd w:id="56"/>
    </w:p>
    <w:p w14:paraId="3B7F096D" w14:textId="77777777" w:rsidR="00B62DF3" w:rsidRPr="009D1728" w:rsidRDefault="00B62DF3" w:rsidP="00B62DF3">
      <w:pPr>
        <w:spacing w:after="0"/>
        <w:rPr>
          <w:lang w:eastAsia="pl-PL"/>
        </w:rPr>
      </w:pPr>
      <w:r>
        <w:rPr>
          <w:noProof/>
        </w:rPr>
        <w:drawing>
          <wp:inline distT="0" distB="0" distL="0" distR="0" wp14:anchorId="2AD8F67B" wp14:editId="1FAB4AAB">
            <wp:extent cx="5486400" cy="3880237"/>
            <wp:effectExtent l="0" t="0" r="0" b="6350"/>
            <wp:docPr id="120"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AAB801" w14:textId="07CB437E" w:rsidR="00B62DF3" w:rsidRDefault="00B62DF3" w:rsidP="0014277C">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1BE8FFA8" w14:textId="77777777" w:rsidR="007672BA" w:rsidRPr="007672BA" w:rsidRDefault="007672BA" w:rsidP="007672BA">
      <w:pPr>
        <w:rPr>
          <w:lang w:eastAsia="pl-PL"/>
        </w:rPr>
      </w:pPr>
    </w:p>
    <w:p w14:paraId="7AC80F52" w14:textId="2335DA90" w:rsidR="00EC702B" w:rsidRDefault="00EC702B" w:rsidP="00EC702B">
      <w:pPr>
        <w:pStyle w:val="Nagwek2"/>
        <w:numPr>
          <w:ilvl w:val="0"/>
          <w:numId w:val="0"/>
        </w:numPr>
        <w:ind w:left="2160" w:hanging="720"/>
        <w:rPr>
          <w:lang w:eastAsia="pl-PL"/>
        </w:rPr>
      </w:pPr>
      <w:bookmarkStart w:id="57" w:name="_Toc110545106"/>
      <w:r>
        <w:rPr>
          <w:lang w:eastAsia="pl-PL"/>
        </w:rPr>
        <w:t>3.5 Osoba o odmiennej orientacji płciowej</w:t>
      </w:r>
      <w:bookmarkEnd w:id="57"/>
    </w:p>
    <w:p w14:paraId="60361186" w14:textId="6A5A22CA" w:rsidR="0014277C" w:rsidRPr="0014277C" w:rsidRDefault="007672BA" w:rsidP="0014277C">
      <w:pPr>
        <w:rPr>
          <w:lang w:eastAsia="pl-PL"/>
        </w:rPr>
      </w:pPr>
      <w:r>
        <w:rPr>
          <w:noProof/>
          <w:lang w:eastAsia="pl-PL"/>
        </w:rPr>
        <mc:AlternateContent>
          <mc:Choice Requires="wps">
            <w:drawing>
              <wp:anchor distT="0" distB="0" distL="114300" distR="114300" simplePos="0" relativeHeight="251749376" behindDoc="0" locked="0" layoutInCell="1" allowOverlap="1" wp14:anchorId="19E97B9B" wp14:editId="5574902B">
                <wp:simplePos x="0" y="0"/>
                <wp:positionH relativeFrom="column">
                  <wp:posOffset>-157480</wp:posOffset>
                </wp:positionH>
                <wp:positionV relativeFrom="paragraph">
                  <wp:posOffset>506095</wp:posOffset>
                </wp:positionV>
                <wp:extent cx="6000750" cy="1495425"/>
                <wp:effectExtent l="0" t="0" r="19050" b="28575"/>
                <wp:wrapNone/>
                <wp:docPr id="93" name="Prostokąt 93"/>
                <wp:cNvGraphicFramePr/>
                <a:graphic xmlns:a="http://schemas.openxmlformats.org/drawingml/2006/main">
                  <a:graphicData uri="http://schemas.microsoft.com/office/word/2010/wordprocessingShape">
                    <wps:wsp>
                      <wps:cNvSpPr/>
                      <wps:spPr>
                        <a:xfrm>
                          <a:off x="0" y="0"/>
                          <a:ext cx="6000750" cy="1495425"/>
                        </a:xfrm>
                        <a:prstGeom prst="rect">
                          <a:avLst/>
                        </a:prstGeom>
                        <a:noFill/>
                        <a:ln>
                          <a:solidFill>
                            <a:srgbClr val="394798"/>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D7EE" id="Prostokąt 93" o:spid="_x0000_s1026" style="position:absolute;margin-left:-12.4pt;margin-top:39.85pt;width:472.5pt;height:11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" filled="f" strokecolor="#394798" strokeweight="1pt">
                <v:stroke dashstyle="longDashDotDot"/>
              </v:rect>
            </w:pict>
          </mc:Fallback>
        </mc:AlternateContent>
      </w:r>
      <w:r w:rsidR="0014277C">
        <w:rPr>
          <w:lang w:eastAsia="pl-PL"/>
        </w:rPr>
        <w:t xml:space="preserve">Uczniom szkół ponadpodstawowych została przybliżona postać Nikodema, który należy </w:t>
      </w:r>
      <w:r w:rsidR="006822A2">
        <w:rPr>
          <w:lang w:eastAsia="pl-PL"/>
        </w:rPr>
        <w:br/>
      </w:r>
      <w:r w:rsidR="0014277C">
        <w:rPr>
          <w:lang w:eastAsia="pl-PL"/>
        </w:rPr>
        <w:t xml:space="preserve">do osób o odmiennej orientacji płciowej, </w:t>
      </w:r>
      <w:r w:rsidR="00BD36D4">
        <w:rPr>
          <w:lang w:eastAsia="pl-PL"/>
        </w:rPr>
        <w:t xml:space="preserve">opis postaci przedstawiał się </w:t>
      </w:r>
      <w:r w:rsidR="0014277C">
        <w:rPr>
          <w:lang w:eastAsia="pl-PL"/>
        </w:rPr>
        <w:t>w następujący sposób:</w:t>
      </w:r>
    </w:p>
    <w:p w14:paraId="7DE8218B" w14:textId="183CAB34" w:rsidR="00EC702B" w:rsidRPr="00E55741" w:rsidRDefault="00EC702B" w:rsidP="00EC702B">
      <w:pPr>
        <w:pStyle w:val="Bezodstpw"/>
        <w:spacing w:afterLines="160" w:after="384" w:line="360" w:lineRule="auto"/>
        <w:jc w:val="both"/>
        <w:rPr>
          <w:rFonts w:cs="Times New Roman"/>
          <w:i/>
          <w:iCs/>
          <w:sz w:val="20"/>
          <w:szCs w:val="20"/>
        </w:rPr>
      </w:pPr>
      <w:r w:rsidRPr="00E55741">
        <w:rPr>
          <w:rFonts w:cs="Times New Roman"/>
          <w:i/>
          <w:iCs/>
          <w:sz w:val="20"/>
          <w:szCs w:val="20"/>
        </w:rPr>
        <w:t>,,</w:t>
      </w:r>
      <w:r w:rsidR="007672BA" w:rsidRPr="00E55741">
        <w:rPr>
          <w:rFonts w:cs="Times New Roman"/>
          <w:i/>
          <w:iCs/>
          <w:sz w:val="20"/>
          <w:szCs w:val="20"/>
        </w:rPr>
        <w:t>T</w:t>
      </w:r>
      <w:r w:rsidRPr="00E55741">
        <w:rPr>
          <w:rFonts w:cs="Times New Roman"/>
          <w:i/>
          <w:iCs/>
          <w:sz w:val="20"/>
          <w:szCs w:val="20"/>
        </w:rPr>
        <w:t xml:space="preserve">o ktoś, kto nie jest heteroseksualny, jest to osoba o innej od większościowej orientacji psychoseksualnej i/lub tożsamości płciowej, przynależy do społeczności osób homoseksualnych/biseksualnych/transpłciowych. Przedstawicielem tej grupy jest Nikodem. Nikodem ma 17 lat, jest przystojnym blondynem o kręconych włosach. Zawsze miał powodzenie u dziewczyn, ale z jego strony nigdy nie było widać zainteresowania nimi </w:t>
      </w:r>
      <w:r w:rsidR="00E55741">
        <w:rPr>
          <w:rFonts w:cs="Times New Roman"/>
          <w:i/>
          <w:iCs/>
          <w:sz w:val="20"/>
          <w:szCs w:val="20"/>
        </w:rPr>
        <w:br/>
      </w:r>
      <w:r w:rsidRPr="00E55741">
        <w:rPr>
          <w:rFonts w:cs="Times New Roman"/>
          <w:i/>
          <w:iCs/>
          <w:sz w:val="20"/>
          <w:szCs w:val="20"/>
        </w:rPr>
        <w:t>i randkowania. Na ostatniej domówce próbował flirtować z kolegą z innej klasy”</w:t>
      </w:r>
    </w:p>
    <w:p w14:paraId="6F61038F" w14:textId="5561A30B" w:rsidR="0014277C" w:rsidRDefault="00F76997" w:rsidP="0014277C">
      <w:pPr>
        <w:spacing w:before="240" w:after="240"/>
        <w:ind w:firstLine="425"/>
      </w:pPr>
      <w:r>
        <w:lastRenderedPageBreak/>
        <w:t>Ponad siedmiu</w:t>
      </w:r>
      <w:r w:rsidR="0014277C">
        <w:t xml:space="preserve"> na dziesięciu uczniów szkół ponadpodstawowych uważa, że osoba o odmiennej orientacji </w:t>
      </w:r>
      <w:r w:rsidR="0057727C">
        <w:t>płciowej nie</w:t>
      </w:r>
      <w:r w:rsidR="0014277C">
        <w:t xml:space="preserve"> przeszkadza im w codziennym życiu (76,7%). Natomiast mniejszy odsetek młodych osób w wieku 15-18 lat wskazuje na chęć zdobycia informacji o odczuciach takiej osoby (60,9%) oraz o jej funkcjonowaniu w życiu codziennym (46,6%). Natomiast na całkowity braki </w:t>
      </w:r>
      <w:r w:rsidR="0057727C">
        <w:t>zainteresowania wskazało</w:t>
      </w:r>
      <w:r w:rsidR="0014277C">
        <w:t xml:space="preserve"> 24,3% uczniów szkoły ponadpodstawowej – </w:t>
      </w:r>
      <w:r w:rsidR="007672BA">
        <w:t>prawie</w:t>
      </w:r>
      <w:r w:rsidR="0014277C">
        <w:t xml:space="preserve"> połowa młodych osób wyraził</w:t>
      </w:r>
      <w:r w:rsidR="007672BA">
        <w:t>a</w:t>
      </w:r>
      <w:r w:rsidR="0014277C">
        <w:t xml:space="preserve"> przeciwne stanowisko (47,0%).</w:t>
      </w:r>
    </w:p>
    <w:p w14:paraId="34ABCB8A" w14:textId="481EDC9F" w:rsidR="0014277C" w:rsidRPr="0014277C" w:rsidRDefault="0014277C" w:rsidP="0014277C">
      <w:pPr>
        <w:spacing w:before="240" w:after="240"/>
        <w:ind w:firstLine="425"/>
      </w:pPr>
      <w:r w:rsidRPr="002E2AC0">
        <w:t xml:space="preserve"> </w:t>
      </w:r>
      <w:r w:rsidR="00AB2A83" w:rsidRPr="00AB2A83">
        <w:t xml:space="preserve">Zauważa się, że deklarowane postawy wobec osoby o odmiennej orientacji płciowej mogą wiązać się z takimi zmiennymi </w:t>
      </w:r>
      <w:r w:rsidR="00AB2A83">
        <w:t>s</w:t>
      </w:r>
      <w:r w:rsidR="00AB2A83" w:rsidRPr="00AB2A83">
        <w:t>ocjogeograficznymi jak</w:t>
      </w:r>
      <w:r w:rsidR="007672BA">
        <w:t>:</w:t>
      </w:r>
      <w:r w:rsidR="00AB2A83" w:rsidRPr="00AB2A83">
        <w:t xml:space="preserve"> płeć, miejsce zamieszkania </w:t>
      </w:r>
      <w:r w:rsidR="007672BA">
        <w:t>i</w:t>
      </w:r>
      <w:r w:rsidR="00AB2A83" w:rsidRPr="00AB2A83">
        <w:t xml:space="preserve"> typ szkoły, do której uczęszcza uczeń</w:t>
      </w:r>
      <w:r w:rsidR="00AB2A83">
        <w:t xml:space="preserve">. </w:t>
      </w:r>
      <w:r>
        <w:t>Większe zainteresowanie oraz wyższą skłonność do poznania odczuć i sposobu funkcjonowaniu w życiu codziennym takiej osoby wykazują uczniowie mieszkający w mieście, uczęszczający do liceum oraz uczennice.</w:t>
      </w:r>
      <w:r w:rsidRPr="002E2AC0">
        <w:t xml:space="preserve"> </w:t>
      </w:r>
    </w:p>
    <w:p w14:paraId="34837C2B" w14:textId="5BA2E58D" w:rsidR="00B62DF3" w:rsidRPr="00C64D83" w:rsidRDefault="00B62DF3" w:rsidP="0014277C">
      <w:pPr>
        <w:pStyle w:val="Legenda"/>
        <w:spacing w:after="0"/>
        <w:rPr>
          <w:color w:val="4F7A83"/>
          <w:sz w:val="20"/>
          <w:szCs w:val="20"/>
        </w:rPr>
      </w:pPr>
      <w:bookmarkStart w:id="58" w:name="_Toc110545065"/>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13</w:t>
      </w:r>
      <w:r w:rsidRPr="00C64D83">
        <w:rPr>
          <w:color w:val="4F7A83"/>
          <w:sz w:val="20"/>
          <w:szCs w:val="20"/>
        </w:rPr>
        <w:fldChar w:fldCharType="end"/>
      </w:r>
      <w:r w:rsidRPr="00C64D83">
        <w:rPr>
          <w:color w:val="4F7A83"/>
          <w:sz w:val="20"/>
          <w:szCs w:val="20"/>
        </w:rPr>
        <w:t>. Komponent poznawczy – osoba o odmiennej orientacji płciowej</w:t>
      </w:r>
      <w:bookmarkEnd w:id="58"/>
    </w:p>
    <w:p w14:paraId="5C63373B" w14:textId="77777777" w:rsidR="0014277C" w:rsidRDefault="0014277C" w:rsidP="00B62DF3">
      <w:pPr>
        <w:spacing w:after="0"/>
        <w:rPr>
          <w14:textOutline w14:w="9525" w14:cap="rnd" w14:cmpd="sng" w14:algn="ctr">
            <w14:noFill/>
            <w14:prstDash w14:val="solid"/>
            <w14:bevel/>
          </w14:textOutline>
        </w:rPr>
      </w:pPr>
    </w:p>
    <w:p w14:paraId="333F560A" w14:textId="4132FEBC" w:rsidR="00B62DF3" w:rsidRPr="0014277C" w:rsidRDefault="00B62DF3" w:rsidP="00B62DF3">
      <w:pPr>
        <w:spacing w:after="0"/>
        <w:rPr>
          <w14:textOutline w14:w="9525" w14:cap="rnd" w14:cmpd="sng" w14:algn="ctr">
            <w14:noFill/>
            <w14:prstDash w14:val="solid"/>
            <w14:bevel/>
          </w14:textOutline>
        </w:rPr>
      </w:pPr>
      <w:r w:rsidRPr="0014277C">
        <w:rPr>
          <w:noProof/>
          <w:shd w:val="clear" w:color="auto" w:fill="FF0000"/>
          <w14:textOutline w14:w="9525" w14:cap="rnd" w14:cmpd="sng" w14:algn="ctr">
            <w14:noFill/>
            <w14:prstDash w14:val="solid"/>
            <w14:bevel/>
          </w14:textOutline>
        </w:rPr>
        <w:drawing>
          <wp:inline distT="0" distB="0" distL="0" distR="0" wp14:anchorId="7DCD478C" wp14:editId="2FDF4F49">
            <wp:extent cx="5486400" cy="3916680"/>
            <wp:effectExtent l="0" t="0" r="0" b="7620"/>
            <wp:docPr id="121" name="Wykres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D6F187" w14:textId="31DE3B41" w:rsidR="0014277C" w:rsidRPr="00B13068" w:rsidRDefault="00B62DF3" w:rsidP="00B13068">
      <w:pPr>
        <w:pStyle w:val="Legenda"/>
        <w:spacing w:after="240"/>
        <w:rPr>
          <w:color w:val="808080" w:themeColor="background1" w:themeShade="80"/>
          <w14:textOutline w14:w="9525" w14:cap="rnd" w14:cmpd="sng" w14:algn="ctr">
            <w14:noFill/>
            <w14:prstDash w14:val="solid"/>
            <w14:bevel/>
          </w14:textOutline>
        </w:rPr>
      </w:pPr>
      <w:r w:rsidRPr="0014277C">
        <w:rPr>
          <w:color w:val="808080" w:themeColor="background1" w:themeShade="80"/>
          <w14:textOutline w14:w="9525" w14:cap="rnd" w14:cmpd="sng" w14:algn="ctr">
            <w14:noFill/>
            <w14:prstDash w14:val="solid"/>
            <w14:bevel/>
          </w14:textOutline>
        </w:rPr>
        <w:t>Podstawa: młodzież w wieku 15-18 lat, N=3046</w:t>
      </w:r>
    </w:p>
    <w:p w14:paraId="78774029" w14:textId="36E8970C" w:rsidR="0014277C" w:rsidRPr="0014277C" w:rsidRDefault="007672BA" w:rsidP="0014277C">
      <w:pPr>
        <w:ind w:firstLine="708"/>
        <w:rPr>
          <w:lang w:eastAsia="pl-PL"/>
        </w:rPr>
      </w:pPr>
      <w:r>
        <w:rPr>
          <w:lang w:eastAsia="pl-PL"/>
        </w:rPr>
        <w:lastRenderedPageBreak/>
        <w:t>Prawie</w:t>
      </w:r>
      <w:r w:rsidR="0014277C">
        <w:rPr>
          <w:lang w:eastAsia="pl-PL"/>
        </w:rPr>
        <w:t xml:space="preserve"> połowa uczniów szkoły ponadpodstawowej wskazuje, że osoba o odmiennej orientacji płciowej wywołuje w nich pozytywne uczucia (44,5%) – istotnie częściej młode osoby uczęszczające do liceum (49,2%). Pojawiły się opini</w:t>
      </w:r>
      <w:r w:rsidR="00AF5185">
        <w:rPr>
          <w:lang w:eastAsia="pl-PL"/>
        </w:rPr>
        <w:t>e</w:t>
      </w:r>
      <w:r w:rsidR="0014277C">
        <w:rPr>
          <w:lang w:eastAsia="pl-PL"/>
        </w:rPr>
        <w:t xml:space="preserve"> wskazujące </w:t>
      </w:r>
      <w:r w:rsidR="00AF5185">
        <w:rPr>
          <w:lang w:eastAsia="pl-PL"/>
        </w:rPr>
        <w:t xml:space="preserve">na </w:t>
      </w:r>
      <w:r w:rsidR="0014277C">
        <w:rPr>
          <w:lang w:eastAsia="pl-PL"/>
        </w:rPr>
        <w:t>negatywn</w:t>
      </w:r>
      <w:r w:rsidR="00AF5185">
        <w:rPr>
          <w:lang w:eastAsia="pl-PL"/>
        </w:rPr>
        <w:t>e</w:t>
      </w:r>
      <w:r w:rsidR="0014277C">
        <w:rPr>
          <w:lang w:eastAsia="pl-PL"/>
        </w:rPr>
        <w:t xml:space="preserve"> odczu</w:t>
      </w:r>
      <w:r w:rsidR="00AF5185">
        <w:rPr>
          <w:lang w:eastAsia="pl-PL"/>
        </w:rPr>
        <w:t>cia</w:t>
      </w:r>
      <w:r w:rsidR="0014277C">
        <w:rPr>
          <w:lang w:eastAsia="pl-PL"/>
        </w:rPr>
        <w:t xml:space="preserve"> </w:t>
      </w:r>
      <w:r w:rsidR="00AF5185">
        <w:rPr>
          <w:lang w:eastAsia="pl-PL"/>
        </w:rPr>
        <w:br/>
      </w:r>
      <w:r w:rsidR="0014277C">
        <w:rPr>
          <w:lang w:eastAsia="pl-PL"/>
        </w:rPr>
        <w:t xml:space="preserve">w stosunku do analizowanego typu osoby (obawy i </w:t>
      </w:r>
      <w:r w:rsidR="0057727C">
        <w:rPr>
          <w:lang w:eastAsia="pl-PL"/>
        </w:rPr>
        <w:t>lęki: 11</w:t>
      </w:r>
      <w:r w:rsidR="0014277C">
        <w:rPr>
          <w:lang w:eastAsia="pl-PL"/>
        </w:rPr>
        <w:t>,9% oraz irytacja i złość: 11,3%). Częściej taki nastrój towarzyszył uczniom (odpowiednio: 14,9% i 15,6%). Natomiast co piąty uczeń (22,1%)</w:t>
      </w:r>
      <w:r w:rsidR="00AF5185">
        <w:rPr>
          <w:lang w:eastAsia="pl-PL"/>
        </w:rPr>
        <w:t>,</w:t>
      </w:r>
      <w:r w:rsidR="0014277C">
        <w:rPr>
          <w:lang w:eastAsia="pl-PL"/>
        </w:rPr>
        <w:t xml:space="preserve"> myśląc o takiej osobie</w:t>
      </w:r>
      <w:r w:rsidR="00AF5185">
        <w:rPr>
          <w:lang w:eastAsia="pl-PL"/>
        </w:rPr>
        <w:t>,</w:t>
      </w:r>
      <w:r w:rsidR="0014277C">
        <w:rPr>
          <w:lang w:eastAsia="pl-PL"/>
        </w:rPr>
        <w:t xml:space="preserve"> czuje smutek. </w:t>
      </w:r>
    </w:p>
    <w:p w14:paraId="35F27A9A" w14:textId="607C738B" w:rsidR="00B62DF3" w:rsidRPr="00C64D83" w:rsidRDefault="00B62DF3" w:rsidP="00B62DF3">
      <w:pPr>
        <w:pStyle w:val="Legenda"/>
        <w:spacing w:after="0"/>
        <w:rPr>
          <w:color w:val="4F7A83"/>
          <w:sz w:val="20"/>
          <w:szCs w:val="20"/>
        </w:rPr>
      </w:pPr>
      <w:bookmarkStart w:id="59" w:name="_Toc110545066"/>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14</w:t>
      </w:r>
      <w:r w:rsidRPr="00C64D83">
        <w:rPr>
          <w:color w:val="4F7A83"/>
          <w:sz w:val="20"/>
          <w:szCs w:val="20"/>
        </w:rPr>
        <w:fldChar w:fldCharType="end"/>
      </w:r>
      <w:r w:rsidRPr="00C64D83">
        <w:rPr>
          <w:color w:val="4F7A83"/>
          <w:sz w:val="20"/>
          <w:szCs w:val="20"/>
        </w:rPr>
        <w:t>. Komponent emocjonalny – osoba o odmiennej orientacji płciowej</w:t>
      </w:r>
      <w:bookmarkEnd w:id="59"/>
    </w:p>
    <w:p w14:paraId="32562D0E" w14:textId="77777777" w:rsidR="00B62DF3" w:rsidRPr="009D1728" w:rsidRDefault="00B62DF3" w:rsidP="00B62DF3">
      <w:pPr>
        <w:rPr>
          <w:lang w:eastAsia="pl-PL"/>
        </w:rPr>
      </w:pPr>
      <w:r>
        <w:rPr>
          <w:noProof/>
        </w:rPr>
        <w:drawing>
          <wp:inline distT="0" distB="0" distL="0" distR="0" wp14:anchorId="4F29FB02" wp14:editId="347CC28C">
            <wp:extent cx="5486400" cy="3880237"/>
            <wp:effectExtent l="0" t="0" r="0" b="6350"/>
            <wp:docPr id="122" name="Wykres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0B3406" w14:textId="7FD520D8" w:rsidR="00B62DF3" w:rsidRDefault="00B62DF3" w:rsidP="00B62DF3">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248CB304" w14:textId="77777777" w:rsidR="0014277C" w:rsidRDefault="0014277C" w:rsidP="0014277C">
      <w:pPr>
        <w:ind w:firstLine="708"/>
        <w:rPr>
          <w:lang w:eastAsia="pl-PL"/>
        </w:rPr>
      </w:pPr>
      <w:r>
        <w:rPr>
          <w:lang w:eastAsia="pl-PL"/>
        </w:rPr>
        <w:t>Zdecydowana większość uczniów deklaruje pomoc w potrzebie osobie o odmiennej orientacji płciowej (77,7%) oraz chęć współpracy z taką osobą (73,9%) – istotnie częściej taką opinię wyrażali uczniowie liceum (odpowiednio: 82,3% i 79,3%) oraz uczennice (odpowiednio: 87,6% i 84,6%). Warto podkreślić, że bardziej otwarci na możliwość współdziałania z taką osobą są uczniowie mieszkający w mieście (76,3%).</w:t>
      </w:r>
    </w:p>
    <w:p w14:paraId="5B1BEEAB" w14:textId="56B57F85" w:rsidR="0014277C" w:rsidRPr="0014277C" w:rsidRDefault="0014277C" w:rsidP="0014277C">
      <w:pPr>
        <w:ind w:firstLine="708"/>
        <w:rPr>
          <w:lang w:eastAsia="pl-PL"/>
        </w:rPr>
      </w:pPr>
      <w:r>
        <w:rPr>
          <w:lang w:eastAsia="pl-PL"/>
        </w:rPr>
        <w:lastRenderedPageBreak/>
        <w:t xml:space="preserve"> Na przemoc w stosunku do </w:t>
      </w:r>
      <w:r w:rsidR="00BD36D4">
        <w:rPr>
          <w:lang w:eastAsia="pl-PL"/>
        </w:rPr>
        <w:t xml:space="preserve">osoby o </w:t>
      </w:r>
      <w:r>
        <w:rPr>
          <w:lang w:eastAsia="pl-PL"/>
        </w:rPr>
        <w:t>odmiennej orientacji płciowej wskazywali istotnie częściej uczniowie – zarówno biorąc pod uwagę przemoc psychiczną (obrażanie/wyśmiewanie)</w:t>
      </w:r>
      <w:r w:rsidR="008B6444">
        <w:rPr>
          <w:lang w:eastAsia="pl-PL"/>
        </w:rPr>
        <w:t>,</w:t>
      </w:r>
      <w:r>
        <w:rPr>
          <w:lang w:eastAsia="pl-PL"/>
        </w:rPr>
        <w:t xml:space="preserve"> jak i fizyczną (odpowiednio: 18,8% i 6,4% w stosunku do 6,1% i 4,5% wskazań dla uczennic). Zjawisko wyśmiewania lub obrażania osoby o odmienne</w:t>
      </w:r>
      <w:r w:rsidR="002674E9">
        <w:rPr>
          <w:lang w:eastAsia="pl-PL"/>
        </w:rPr>
        <w:t>j</w:t>
      </w:r>
      <w:r>
        <w:rPr>
          <w:lang w:eastAsia="pl-PL"/>
        </w:rPr>
        <w:t xml:space="preserve"> orientacji płciowej istotnie rzadziej pojawiało się wśród uczniów uczęszczających do liceum (11,1%).</w:t>
      </w:r>
    </w:p>
    <w:p w14:paraId="5BD79E06" w14:textId="35B4AF09" w:rsidR="00B62DF3" w:rsidRPr="00C64D83" w:rsidRDefault="00B62DF3" w:rsidP="00B62DF3">
      <w:pPr>
        <w:pStyle w:val="Legenda"/>
        <w:spacing w:after="0"/>
        <w:rPr>
          <w:color w:val="4F7A83"/>
          <w:sz w:val="20"/>
          <w:szCs w:val="20"/>
        </w:rPr>
      </w:pPr>
      <w:bookmarkStart w:id="60" w:name="_Toc110545067"/>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15</w:t>
      </w:r>
      <w:r w:rsidRPr="00C64D83">
        <w:rPr>
          <w:color w:val="4F7A83"/>
          <w:sz w:val="20"/>
          <w:szCs w:val="20"/>
        </w:rPr>
        <w:fldChar w:fldCharType="end"/>
      </w:r>
      <w:r w:rsidRPr="00C64D83">
        <w:rPr>
          <w:color w:val="4F7A83"/>
          <w:sz w:val="20"/>
          <w:szCs w:val="20"/>
        </w:rPr>
        <w:t>. Komponent behawioralny – osoba o odmiennej orientacji płciowej</w:t>
      </w:r>
      <w:bookmarkEnd w:id="60"/>
    </w:p>
    <w:p w14:paraId="79D62FD5" w14:textId="77777777" w:rsidR="00B62DF3" w:rsidRPr="009D1728" w:rsidRDefault="00B62DF3" w:rsidP="00B62DF3">
      <w:pPr>
        <w:spacing w:after="0"/>
        <w:rPr>
          <w:lang w:eastAsia="pl-PL"/>
        </w:rPr>
      </w:pPr>
      <w:r>
        <w:rPr>
          <w:noProof/>
        </w:rPr>
        <w:drawing>
          <wp:inline distT="0" distB="0" distL="0" distR="0" wp14:anchorId="4F78FA56" wp14:editId="6700E038">
            <wp:extent cx="5486400" cy="3880237"/>
            <wp:effectExtent l="0" t="0" r="0" b="6350"/>
            <wp:docPr id="123" name="Wykres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6E2CE5" w14:textId="1827C102" w:rsidR="00B62DF3" w:rsidRDefault="00B62DF3" w:rsidP="0014277C">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48242A17" w14:textId="77777777" w:rsidR="00E55741" w:rsidRPr="00E55741" w:rsidRDefault="00E55741" w:rsidP="00E55741">
      <w:pPr>
        <w:rPr>
          <w:lang w:eastAsia="pl-PL"/>
        </w:rPr>
      </w:pPr>
    </w:p>
    <w:p w14:paraId="08DA03E6" w14:textId="7F8B649C" w:rsidR="00E55741" w:rsidRDefault="00EC702B" w:rsidP="00E55741">
      <w:pPr>
        <w:pStyle w:val="Nagwek2"/>
        <w:numPr>
          <w:ilvl w:val="0"/>
          <w:numId w:val="0"/>
        </w:numPr>
        <w:ind w:left="2160" w:hanging="720"/>
        <w:rPr>
          <w:lang w:eastAsia="pl-PL"/>
        </w:rPr>
      </w:pPr>
      <w:bookmarkStart w:id="61" w:name="_Toc110545107"/>
      <w:r>
        <w:rPr>
          <w:lang w:eastAsia="pl-PL"/>
        </w:rPr>
        <w:t>3.6 Osoba neutralna</w:t>
      </w:r>
      <w:bookmarkEnd w:id="61"/>
    </w:p>
    <w:p w14:paraId="68DDF750" w14:textId="044465A6" w:rsidR="00430D02" w:rsidRPr="00430D02" w:rsidRDefault="00430D02" w:rsidP="00430D02">
      <w:pPr>
        <w:rPr>
          <w:lang w:eastAsia="pl-PL"/>
        </w:rPr>
      </w:pPr>
      <w:r w:rsidRPr="00430D02">
        <w:rPr>
          <w:lang w:eastAsia="pl-PL"/>
        </w:rPr>
        <w:t>Zapytano również o postawy wobec osoby neutralnej, która niczym szczególnym nie wyróżnia się spośród innych. W badaniu stanowiła ona punkt odniesienia w ocenie postaw badanej młodzieży wobec osób reprezentujących grupy marginalizowane. Poniżej znajduje się opis osoby neutralnej przedstawiony uczniom w trakcie badania:</w:t>
      </w:r>
    </w:p>
    <w:p w14:paraId="5459CF29" w14:textId="26659F9E" w:rsidR="00B13068" w:rsidRPr="0014277C" w:rsidRDefault="00B13068" w:rsidP="0014277C">
      <w:pPr>
        <w:rPr>
          <w:lang w:eastAsia="pl-PL"/>
        </w:rPr>
      </w:pPr>
    </w:p>
    <w:p w14:paraId="6AF24EE5" w14:textId="43DB1731" w:rsidR="00895E7C" w:rsidRPr="00E55741" w:rsidRDefault="00B13068" w:rsidP="00B13068">
      <w:pPr>
        <w:pStyle w:val="Bezodstpw"/>
        <w:spacing w:after="160" w:line="360" w:lineRule="auto"/>
        <w:jc w:val="both"/>
        <w:rPr>
          <w:i/>
          <w:iCs/>
          <w:sz w:val="20"/>
          <w:szCs w:val="20"/>
        </w:rPr>
      </w:pPr>
      <w:r w:rsidRPr="00E55741">
        <w:rPr>
          <w:noProof/>
          <w:sz w:val="20"/>
          <w:szCs w:val="20"/>
        </w:rPr>
        <w:lastRenderedPageBreak/>
        <mc:AlternateContent>
          <mc:Choice Requires="wps">
            <w:drawing>
              <wp:anchor distT="0" distB="0" distL="114300" distR="114300" simplePos="0" relativeHeight="251751424" behindDoc="0" locked="0" layoutInCell="1" allowOverlap="1" wp14:anchorId="11E3B33C" wp14:editId="2E2E2728">
                <wp:simplePos x="0" y="0"/>
                <wp:positionH relativeFrom="column">
                  <wp:posOffset>-90805</wp:posOffset>
                </wp:positionH>
                <wp:positionV relativeFrom="paragraph">
                  <wp:posOffset>-76517</wp:posOffset>
                </wp:positionV>
                <wp:extent cx="5915771" cy="1757362"/>
                <wp:effectExtent l="0" t="0" r="27940" b="14605"/>
                <wp:wrapNone/>
                <wp:docPr id="94" name="Prostokąt 94"/>
                <wp:cNvGraphicFramePr/>
                <a:graphic xmlns:a="http://schemas.openxmlformats.org/drawingml/2006/main">
                  <a:graphicData uri="http://schemas.microsoft.com/office/word/2010/wordprocessingShape">
                    <wps:wsp>
                      <wps:cNvSpPr/>
                      <wps:spPr>
                        <a:xfrm>
                          <a:off x="0" y="0"/>
                          <a:ext cx="5915771" cy="1757362"/>
                        </a:xfrm>
                        <a:prstGeom prst="rect">
                          <a:avLst/>
                        </a:prstGeom>
                        <a:noFill/>
                        <a:ln>
                          <a:solidFill>
                            <a:srgbClr val="394798"/>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AA335" id="Prostokąt 94" o:spid="_x0000_s1026" style="position:absolute;margin-left:-7.15pt;margin-top:-6pt;width:465.8pt;height:13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" filled="f" strokecolor="#394798" strokeweight="1pt">
                <v:stroke dashstyle="longDashDotDot"/>
              </v:rect>
            </w:pict>
          </mc:Fallback>
        </mc:AlternateContent>
      </w:r>
      <w:r w:rsidR="00EC702B" w:rsidRPr="00E55741">
        <w:rPr>
          <w:rFonts w:cs="Times New Roman"/>
          <w:i/>
          <w:iCs/>
          <w:sz w:val="20"/>
          <w:szCs w:val="20"/>
        </w:rPr>
        <w:t>,,</w:t>
      </w:r>
      <w:r w:rsidR="00E55741" w:rsidRPr="00E55741">
        <w:rPr>
          <w:rFonts w:cs="Times New Roman"/>
          <w:i/>
          <w:iCs/>
          <w:sz w:val="20"/>
          <w:szCs w:val="20"/>
        </w:rPr>
        <w:t>T</w:t>
      </w:r>
      <w:r w:rsidR="00EC702B" w:rsidRPr="00E55741">
        <w:rPr>
          <w:rFonts w:cs="Times New Roman"/>
          <w:i/>
          <w:iCs/>
          <w:sz w:val="20"/>
          <w:szCs w:val="20"/>
        </w:rPr>
        <w:t>o ktoś, kto posiada dobry status materialny, jest samodzielny i autonomiczny, cieszy się dobrym zdrowiem, ma dobre kontakty z innymi ludźmi i nie wyróżnia się spośród innych osób. Osobą taką jest Marta. Jeżeli miałbym ją opisać</w:t>
      </w:r>
      <w:r w:rsidR="00E55741" w:rsidRPr="00E55741">
        <w:rPr>
          <w:rFonts w:cs="Times New Roman"/>
          <w:i/>
          <w:iCs/>
          <w:sz w:val="20"/>
          <w:szCs w:val="20"/>
        </w:rPr>
        <w:t>,</w:t>
      </w:r>
      <w:r w:rsidR="00EC702B" w:rsidRPr="00E55741">
        <w:rPr>
          <w:rFonts w:cs="Times New Roman"/>
          <w:i/>
          <w:iCs/>
          <w:sz w:val="20"/>
          <w:szCs w:val="20"/>
        </w:rPr>
        <w:t xml:space="preserve"> to mogę stwierdzić, </w:t>
      </w:r>
      <w:r w:rsidR="00E55741" w:rsidRPr="00E55741">
        <w:rPr>
          <w:rFonts w:cs="Times New Roman"/>
          <w:i/>
          <w:iCs/>
          <w:sz w:val="20"/>
          <w:szCs w:val="20"/>
        </w:rPr>
        <w:br/>
      </w:r>
      <w:r w:rsidR="00EC702B" w:rsidRPr="00E55741">
        <w:rPr>
          <w:rFonts w:cs="Times New Roman"/>
          <w:i/>
          <w:iCs/>
          <w:sz w:val="20"/>
          <w:szCs w:val="20"/>
        </w:rPr>
        <w:t xml:space="preserve">że niczym szczególnym się nie wyróżnia. Jest koleżeńska, pomaga innym, ale jest </w:t>
      </w:r>
      <w:r w:rsidR="00E55741" w:rsidRPr="00E55741">
        <w:rPr>
          <w:rFonts w:cs="Times New Roman"/>
          <w:i/>
          <w:iCs/>
          <w:sz w:val="20"/>
          <w:szCs w:val="20"/>
        </w:rPr>
        <w:br/>
      </w:r>
      <w:r w:rsidR="00EC702B" w:rsidRPr="00E55741">
        <w:rPr>
          <w:rFonts w:cs="Times New Roman"/>
          <w:i/>
          <w:iCs/>
          <w:sz w:val="20"/>
          <w:szCs w:val="20"/>
        </w:rPr>
        <w:t xml:space="preserve">to normalne w naszej klasie. Nigdy nie miała problemów z nauką, ale chyba nigdy </w:t>
      </w:r>
      <w:r w:rsidR="00E55741" w:rsidRPr="00E55741">
        <w:rPr>
          <w:rFonts w:cs="Times New Roman"/>
          <w:i/>
          <w:iCs/>
          <w:sz w:val="20"/>
          <w:szCs w:val="20"/>
        </w:rPr>
        <w:br/>
      </w:r>
      <w:r w:rsidR="00EC702B" w:rsidRPr="00E55741">
        <w:rPr>
          <w:rFonts w:cs="Times New Roman"/>
          <w:i/>
          <w:iCs/>
          <w:sz w:val="20"/>
          <w:szCs w:val="20"/>
        </w:rPr>
        <w:t xml:space="preserve">nie miała ambicji, aby startować w konkursach czy olimpiadach. Marta jest fajna, </w:t>
      </w:r>
      <w:r w:rsidR="00E55741" w:rsidRPr="00E55741">
        <w:rPr>
          <w:rFonts w:cs="Times New Roman"/>
          <w:i/>
          <w:iCs/>
          <w:sz w:val="20"/>
          <w:szCs w:val="20"/>
        </w:rPr>
        <w:br/>
      </w:r>
      <w:r w:rsidR="00EC702B" w:rsidRPr="00E55741">
        <w:rPr>
          <w:rFonts w:cs="Times New Roman"/>
          <w:i/>
          <w:iCs/>
          <w:sz w:val="20"/>
          <w:szCs w:val="20"/>
        </w:rPr>
        <w:t>to dziewczyna, która jest prawdziwą gamerką”</w:t>
      </w:r>
    </w:p>
    <w:p w14:paraId="12B55D3B" w14:textId="1EF5886F" w:rsidR="00B13068" w:rsidRDefault="00430D02" w:rsidP="00C64D83">
      <w:pPr>
        <w:spacing w:before="240" w:after="240"/>
        <w:ind w:firstLine="425"/>
      </w:pPr>
      <w:r>
        <w:t>W</w:t>
      </w:r>
      <w:r w:rsidR="00895E7C">
        <w:t xml:space="preserve">iększość uczniów szkół ponadpodstawowych uważa, że osoba neutralna </w:t>
      </w:r>
      <w:r w:rsidR="00E55741">
        <w:br/>
      </w:r>
      <w:r w:rsidR="00895E7C">
        <w:t xml:space="preserve">nie przeszkadza im w codziennym życiu (76,7%). Natomiast znacznie mniejszy odsetek młodych osób w wieku 15-18 lat wyraża chęć zdobycia informacji o odczuciach takiej osoby (60,9%) oraz o jej funkcjonowaniu w życiu codziennym (55,2%). Natomiast na </w:t>
      </w:r>
      <w:r>
        <w:t>całkowity brak</w:t>
      </w:r>
      <w:r w:rsidR="00895E7C">
        <w:t xml:space="preserve"> </w:t>
      </w:r>
      <w:r w:rsidR="0057727C">
        <w:t>zainteresowania wskazało</w:t>
      </w:r>
      <w:r w:rsidR="00895E7C">
        <w:t xml:space="preserve"> 16,4% uczniów szkoły ponadpodstawowej – ponad połowa młodych osób wyraziło przeciwne stanowisko (51,6%).</w:t>
      </w:r>
    </w:p>
    <w:p w14:paraId="4C7FD720" w14:textId="77777777" w:rsidR="006822A2" w:rsidRPr="00895E7C" w:rsidRDefault="006822A2" w:rsidP="00C64D83">
      <w:pPr>
        <w:spacing w:before="240" w:after="240"/>
        <w:ind w:firstLine="425"/>
      </w:pPr>
    </w:p>
    <w:p w14:paraId="032A17D7" w14:textId="031DFCE1" w:rsidR="00B62DF3" w:rsidRPr="00C64D83" w:rsidRDefault="00B62DF3" w:rsidP="00C64D83">
      <w:pPr>
        <w:pStyle w:val="Legenda"/>
        <w:spacing w:after="0"/>
        <w:rPr>
          <w:color w:val="4F7A83"/>
          <w:sz w:val="20"/>
          <w:szCs w:val="20"/>
        </w:rPr>
      </w:pPr>
      <w:bookmarkStart w:id="62" w:name="_Toc110545068"/>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16</w:t>
      </w:r>
      <w:r w:rsidRPr="00C64D83">
        <w:rPr>
          <w:color w:val="4F7A83"/>
          <w:sz w:val="20"/>
          <w:szCs w:val="20"/>
        </w:rPr>
        <w:fldChar w:fldCharType="end"/>
      </w:r>
      <w:r w:rsidRPr="00C64D83">
        <w:rPr>
          <w:color w:val="4F7A83"/>
          <w:sz w:val="20"/>
          <w:szCs w:val="20"/>
        </w:rPr>
        <w:t>. Komponent poznawczy – osoba o odmiennej orientacji płciowej</w:t>
      </w:r>
      <w:bookmarkEnd w:id="62"/>
    </w:p>
    <w:p w14:paraId="00E140E4" w14:textId="77777777" w:rsidR="00B62DF3" w:rsidRDefault="00B62DF3" w:rsidP="00B62DF3">
      <w:pPr>
        <w:spacing w:after="0"/>
      </w:pPr>
      <w:r>
        <w:rPr>
          <w:noProof/>
        </w:rPr>
        <w:drawing>
          <wp:inline distT="0" distB="0" distL="0" distR="0" wp14:anchorId="1801818C" wp14:editId="59AC02C2">
            <wp:extent cx="5486400" cy="3512128"/>
            <wp:effectExtent l="0" t="0" r="0" b="0"/>
            <wp:docPr id="124" name="Wykres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831DA1" w14:textId="045C52A1" w:rsidR="00B62DF3" w:rsidRDefault="00B62DF3" w:rsidP="00B62DF3">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2806E30D" w14:textId="66FE281F" w:rsidR="00B13068" w:rsidRPr="00895E7C" w:rsidRDefault="00895E7C" w:rsidP="00C64D83">
      <w:pPr>
        <w:ind w:firstLine="708"/>
        <w:rPr>
          <w:lang w:eastAsia="pl-PL"/>
        </w:rPr>
      </w:pPr>
      <w:r>
        <w:rPr>
          <w:lang w:eastAsia="pl-PL"/>
        </w:rPr>
        <w:lastRenderedPageBreak/>
        <w:t xml:space="preserve">Sześciu na dziesięciu uczniów szkoły ponadpodstawowej wskazuje, że osoba, która </w:t>
      </w:r>
      <w:r w:rsidR="008A3CE6">
        <w:rPr>
          <w:lang w:eastAsia="pl-PL"/>
        </w:rPr>
        <w:br/>
      </w:r>
      <w:r>
        <w:rPr>
          <w:lang w:eastAsia="pl-PL"/>
        </w:rPr>
        <w:t>nie charakteryzuje się niczym szczególnym w ramach społeczności</w:t>
      </w:r>
      <w:r w:rsidR="00BD36D4">
        <w:rPr>
          <w:lang w:eastAsia="pl-PL"/>
        </w:rPr>
        <w:t>,</w:t>
      </w:r>
      <w:r>
        <w:rPr>
          <w:lang w:eastAsia="pl-PL"/>
        </w:rPr>
        <w:t xml:space="preserve"> wywołuje w nich pozytywne uczucia (60,5%) – istotnie częściej uczennice (64,8%). Pojawiły się opinię wskazujące na pojawienie się wśród uczniów negatywnych odczuć w stosunku do analizowanego typu osoby (obawy i </w:t>
      </w:r>
      <w:r w:rsidR="0057727C">
        <w:rPr>
          <w:lang w:eastAsia="pl-PL"/>
        </w:rPr>
        <w:t>lęki: 7</w:t>
      </w:r>
      <w:r>
        <w:rPr>
          <w:lang w:eastAsia="pl-PL"/>
        </w:rPr>
        <w:t>,7% oraz irytacja i złość: 5,7%). Co piąty uczeń (19,1%) wskazuje, że gdy myśli o tej osobie</w:t>
      </w:r>
      <w:r w:rsidR="008A3CE6">
        <w:rPr>
          <w:lang w:eastAsia="pl-PL"/>
        </w:rPr>
        <w:t>,</w:t>
      </w:r>
      <w:r>
        <w:rPr>
          <w:lang w:eastAsia="pl-PL"/>
        </w:rPr>
        <w:t xml:space="preserve"> to zaczyna się martwić – istotnie częściej tego zdania byli chłopcy (20,9%).</w:t>
      </w:r>
    </w:p>
    <w:p w14:paraId="2D14A02C" w14:textId="1FB49EE8" w:rsidR="00B62DF3" w:rsidRPr="00C64D83" w:rsidRDefault="00B62DF3" w:rsidP="00B62DF3">
      <w:pPr>
        <w:pStyle w:val="Legenda"/>
        <w:spacing w:after="0"/>
        <w:rPr>
          <w:color w:val="4F7A83"/>
          <w:sz w:val="20"/>
          <w:szCs w:val="20"/>
        </w:rPr>
      </w:pPr>
      <w:bookmarkStart w:id="63" w:name="_Toc110545069"/>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17</w:t>
      </w:r>
      <w:r w:rsidRPr="00C64D83">
        <w:rPr>
          <w:color w:val="4F7A83"/>
          <w:sz w:val="20"/>
          <w:szCs w:val="20"/>
        </w:rPr>
        <w:fldChar w:fldCharType="end"/>
      </w:r>
      <w:r w:rsidRPr="00C64D83">
        <w:rPr>
          <w:color w:val="4F7A83"/>
          <w:sz w:val="20"/>
          <w:szCs w:val="20"/>
        </w:rPr>
        <w:t>. Komponent emocjonalny – osoba o odmiennej orientacji płciowej</w:t>
      </w:r>
      <w:bookmarkEnd w:id="63"/>
    </w:p>
    <w:p w14:paraId="0B5173EE" w14:textId="77777777" w:rsidR="00B62DF3" w:rsidRPr="009D1728" w:rsidRDefault="00B62DF3" w:rsidP="00B62DF3">
      <w:pPr>
        <w:rPr>
          <w:lang w:eastAsia="pl-PL"/>
        </w:rPr>
      </w:pPr>
      <w:r>
        <w:rPr>
          <w:noProof/>
        </w:rPr>
        <w:drawing>
          <wp:inline distT="0" distB="0" distL="0" distR="0" wp14:anchorId="2DFF0C9A" wp14:editId="0E5EE88B">
            <wp:extent cx="5486400" cy="3880237"/>
            <wp:effectExtent l="0" t="0" r="0" b="6350"/>
            <wp:docPr id="125" name="Wykres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D930ED" w14:textId="45986E9B" w:rsidR="00B62DF3" w:rsidRDefault="00B62DF3" w:rsidP="00B62DF3">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08ABE42A" w14:textId="25A9D48A" w:rsidR="00895E7C" w:rsidRDefault="00430D02" w:rsidP="00895E7C">
      <w:pPr>
        <w:ind w:firstLine="708"/>
        <w:rPr>
          <w:lang w:eastAsia="pl-PL"/>
        </w:rPr>
      </w:pPr>
      <w:r>
        <w:rPr>
          <w:lang w:eastAsia="pl-PL"/>
        </w:rPr>
        <w:t>W</w:t>
      </w:r>
      <w:r w:rsidR="00895E7C">
        <w:rPr>
          <w:lang w:eastAsia="pl-PL"/>
        </w:rPr>
        <w:t>iększość uczniów deklaruje pomoc w potrzebie osobie</w:t>
      </w:r>
      <w:r w:rsidR="00A660BA">
        <w:rPr>
          <w:lang w:eastAsia="pl-PL"/>
        </w:rPr>
        <w:t xml:space="preserve"> neutralnej</w:t>
      </w:r>
      <w:r w:rsidR="00895E7C">
        <w:rPr>
          <w:lang w:eastAsia="pl-PL"/>
        </w:rPr>
        <w:t xml:space="preserve"> (84,5%) oraz chęć współpracy z taką osobą (83,2%) – istotnie częściej taką opinię wyrażali uczniowie liceum (odpowiednio: 86,5% i 86,2%). Warto podkreślić, że bardziej otwarci na możliwość współdziałania z taką osobą są uczniowie mieszkający w mieście (84,6%).</w:t>
      </w:r>
    </w:p>
    <w:p w14:paraId="3D4A6D3F" w14:textId="4AA38DC7" w:rsidR="00895E7C" w:rsidRPr="00895E7C" w:rsidRDefault="00895E7C" w:rsidP="00C64D83">
      <w:pPr>
        <w:ind w:firstLine="708"/>
        <w:rPr>
          <w:lang w:eastAsia="pl-PL"/>
        </w:rPr>
      </w:pPr>
      <w:r>
        <w:rPr>
          <w:lang w:eastAsia="pl-PL"/>
        </w:rPr>
        <w:t xml:space="preserve"> Na przemoc w stosunku do osoby neutralnej wskazywali istotnie częściej uczniowie </w:t>
      </w:r>
      <w:r w:rsidR="00F54192">
        <w:rPr>
          <w:lang w:eastAsia="pl-PL"/>
        </w:rPr>
        <w:br/>
      </w:r>
      <w:r>
        <w:rPr>
          <w:lang w:eastAsia="pl-PL"/>
        </w:rPr>
        <w:t>– zarówno biorąc pod uwagę przemoc psychiczną (obrażanie/wyśmiewanie)</w:t>
      </w:r>
      <w:r w:rsidR="00F54192">
        <w:rPr>
          <w:lang w:eastAsia="pl-PL"/>
        </w:rPr>
        <w:t>,</w:t>
      </w:r>
      <w:r>
        <w:rPr>
          <w:lang w:eastAsia="pl-PL"/>
        </w:rPr>
        <w:t xml:space="preserve"> jak i fizyczną </w:t>
      </w:r>
      <w:r>
        <w:rPr>
          <w:lang w:eastAsia="pl-PL"/>
        </w:rPr>
        <w:lastRenderedPageBreak/>
        <w:t>(odpowiednio: 7,9% i 4,6% w stosunku do 6,1% i 7,8% wskazań dla uczennic). Zjawisko wyśmiewania lub obrażania takiej osoby istotnie rzadziej pojawiało się wśród uczniów niewierzących (16,1%).</w:t>
      </w:r>
    </w:p>
    <w:p w14:paraId="7D36C82A" w14:textId="4E592B44" w:rsidR="00B62DF3" w:rsidRPr="00C64D83" w:rsidRDefault="00B62DF3" w:rsidP="00B62DF3">
      <w:pPr>
        <w:pStyle w:val="Legenda"/>
        <w:spacing w:after="0"/>
        <w:rPr>
          <w:color w:val="4F7A83"/>
          <w:sz w:val="20"/>
          <w:szCs w:val="20"/>
        </w:rPr>
      </w:pPr>
      <w:bookmarkStart w:id="64" w:name="_Toc110545070"/>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18</w:t>
      </w:r>
      <w:r w:rsidRPr="00C64D83">
        <w:rPr>
          <w:color w:val="4F7A83"/>
          <w:sz w:val="20"/>
          <w:szCs w:val="20"/>
        </w:rPr>
        <w:fldChar w:fldCharType="end"/>
      </w:r>
      <w:r w:rsidRPr="00C64D83">
        <w:rPr>
          <w:color w:val="4F7A83"/>
          <w:sz w:val="20"/>
          <w:szCs w:val="20"/>
        </w:rPr>
        <w:t>. Komponent behawioralny – osoba o odmiennej orientacji płciowej</w:t>
      </w:r>
      <w:bookmarkEnd w:id="64"/>
    </w:p>
    <w:p w14:paraId="39A9EBD1" w14:textId="77777777" w:rsidR="00B62DF3" w:rsidRPr="009D1728" w:rsidRDefault="00B62DF3" w:rsidP="00B62DF3">
      <w:pPr>
        <w:spacing w:after="0"/>
        <w:rPr>
          <w:lang w:eastAsia="pl-PL"/>
        </w:rPr>
      </w:pPr>
      <w:r>
        <w:rPr>
          <w:noProof/>
        </w:rPr>
        <w:drawing>
          <wp:inline distT="0" distB="0" distL="0" distR="0" wp14:anchorId="25AB61EC" wp14:editId="123C0E44">
            <wp:extent cx="5486400" cy="3880237"/>
            <wp:effectExtent l="0" t="0" r="0" b="6350"/>
            <wp:docPr id="126" name="Wykres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C894CE" w14:textId="77777777" w:rsidR="00B62DF3" w:rsidRDefault="00B62DF3" w:rsidP="00B62DF3">
      <w:pPr>
        <w:pStyle w:val="Legenda"/>
        <w:spacing w:after="240"/>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68AEB85D" w14:textId="77777777" w:rsidR="00EC702B" w:rsidRPr="00EC702B" w:rsidRDefault="00EC702B" w:rsidP="00EC702B">
      <w:pPr>
        <w:pStyle w:val="Bezodstpw"/>
        <w:spacing w:afterLines="160" w:after="384" w:line="360" w:lineRule="auto"/>
        <w:jc w:val="both"/>
        <w:rPr>
          <w:i/>
          <w:iCs/>
          <w:sz w:val="20"/>
          <w:szCs w:val="20"/>
        </w:rPr>
      </w:pPr>
    </w:p>
    <w:p w14:paraId="6800BDF7" w14:textId="4D5BD824" w:rsidR="00EC702B" w:rsidRPr="00EC702B" w:rsidRDefault="00EC702B" w:rsidP="00EC702B">
      <w:pPr>
        <w:pStyle w:val="Bezodstpw"/>
        <w:spacing w:afterLines="160" w:after="384" w:line="360" w:lineRule="auto"/>
        <w:jc w:val="both"/>
        <w:rPr>
          <w:i/>
          <w:iCs/>
          <w:sz w:val="20"/>
          <w:szCs w:val="20"/>
        </w:rPr>
      </w:pPr>
    </w:p>
    <w:p w14:paraId="7F848C43" w14:textId="77777777" w:rsidR="00EC702B" w:rsidRDefault="00EC702B" w:rsidP="00EC702B">
      <w:pPr>
        <w:rPr>
          <w:lang w:eastAsia="pl-PL"/>
        </w:rPr>
      </w:pPr>
    </w:p>
    <w:p w14:paraId="1B05D6E2" w14:textId="77777777" w:rsidR="00EC702B" w:rsidRDefault="00EC702B" w:rsidP="00EC702B">
      <w:pPr>
        <w:rPr>
          <w:lang w:eastAsia="pl-PL"/>
        </w:rPr>
      </w:pPr>
    </w:p>
    <w:p w14:paraId="4A116F59" w14:textId="77777777" w:rsidR="00EC702B" w:rsidRDefault="00EC702B" w:rsidP="00EC702B">
      <w:pPr>
        <w:rPr>
          <w:lang w:eastAsia="pl-PL"/>
        </w:rPr>
      </w:pPr>
    </w:p>
    <w:p w14:paraId="485F0CBA" w14:textId="35249141" w:rsidR="00EC702B" w:rsidRDefault="00EC702B" w:rsidP="00EC702B">
      <w:pPr>
        <w:rPr>
          <w:lang w:eastAsia="pl-PL"/>
        </w:rPr>
      </w:pPr>
    </w:p>
    <w:p w14:paraId="2812E3E9" w14:textId="30FA6C80" w:rsidR="007B2130" w:rsidRDefault="00601FD9" w:rsidP="007B2130">
      <w:pPr>
        <w:pStyle w:val="Nagwek1"/>
        <w:spacing w:after="360"/>
        <w:ind w:left="714" w:hanging="357"/>
        <w:rPr>
          <w:color w:val="394798"/>
          <w:lang w:eastAsia="pl-PL"/>
        </w:rPr>
      </w:pPr>
      <w:bookmarkStart w:id="65" w:name="_Toc110545108"/>
      <w:bookmarkEnd w:id="45"/>
      <w:r>
        <w:rPr>
          <w:color w:val="394798"/>
          <w:lang w:eastAsia="pl-PL"/>
        </w:rPr>
        <w:lastRenderedPageBreak/>
        <w:t>PROFIL OSÓB</w:t>
      </w:r>
      <w:bookmarkEnd w:id="65"/>
    </w:p>
    <w:p w14:paraId="4DA00F2F" w14:textId="61018F7A" w:rsidR="00FA31CC" w:rsidRPr="00FA31CC" w:rsidRDefault="00430D02" w:rsidP="00185528">
      <w:r w:rsidRPr="00430D02">
        <w:t>W kolejnej części analiz zestawiono ze sobą odpowiedzi badanych na skali postaw</w:t>
      </w:r>
      <w:r w:rsidR="00185528">
        <w:t>,</w:t>
      </w:r>
      <w:r w:rsidRPr="00430D02">
        <w:t xml:space="preserve">   uwzględniając poszczególne grupy marginalizowane społecznie. Umożliwiło to wstępne porównanie (z uwagi na rodzaj grupy) wyborów odpowiedzi badanych na twierdzenia skali dotyczące poznawczego, emocjonalnego i behawioralnego komponentu postawy. Posłużono się wartością średnią dla określonego komponentu. Przypisano wartość liczbową odpowiedziom udzielanym na skali 5-stopniowej, każde pytanie przyjmowało wartość rosnącą od 1 do 5 punktów </w:t>
      </w:r>
      <w:r w:rsidR="00FA31CC" w:rsidRPr="00CF47DE">
        <w:t>(</w:t>
      </w:r>
      <w:r w:rsidR="00FA31CC" w:rsidRPr="00E43970">
        <w:t xml:space="preserve">im wyższa wartość, tym </w:t>
      </w:r>
      <w:r w:rsidR="00E43970" w:rsidRPr="00E43970">
        <w:t>wyższa ocena wskaźnika</w:t>
      </w:r>
      <w:r w:rsidR="00FA31CC" w:rsidRPr="00E43970">
        <w:t>).</w:t>
      </w:r>
      <w:r w:rsidR="00FA31CC" w:rsidRPr="00CF47DE">
        <w:t xml:space="preserve"> Zabieg ten wymagał odwrócenia skal w wybranych pytaniach. Maksymalna liczba możliwych do uzyskania punktów przy tak wyliczonych sumac</w:t>
      </w:r>
      <w:r w:rsidR="00FA31CC">
        <w:t xml:space="preserve">h dla </w:t>
      </w:r>
      <w:r w:rsidR="00E43970">
        <w:t xml:space="preserve">każdego </w:t>
      </w:r>
      <w:r w:rsidR="00FA31CC">
        <w:t xml:space="preserve">komponentu </w:t>
      </w:r>
      <w:r w:rsidR="00E43970">
        <w:t>wynosiła 20 – z wyjątkiem twierdzeń odnoszących się bezpośrednio do przemocy (należącego do obszaru komponentu behawioralnego), w tym wskaźniku maksymalna ocena to 15 punktów.</w:t>
      </w:r>
      <w:r w:rsidR="00FA31CC" w:rsidRPr="00CF47DE">
        <w:t xml:space="preserve"> </w:t>
      </w:r>
      <w:r w:rsidR="00FA31CC">
        <w:t xml:space="preserve">Następnie wyniki odniesiono do </w:t>
      </w:r>
      <w:r w:rsidR="00E43970">
        <w:t xml:space="preserve">wyniku osoby neutralnej – przyjmując wartości dla tej osoby jako punkt odniesienie, pokazujący profil osób z grup marginalizowanych w porównaniu </w:t>
      </w:r>
      <w:r w:rsidR="0057727C">
        <w:t>do profilu</w:t>
      </w:r>
      <w:r w:rsidR="00E43970">
        <w:t xml:space="preserve"> przeciętnej osoby w społeczności.</w:t>
      </w:r>
    </w:p>
    <w:p w14:paraId="39D34D06" w14:textId="402F8D03" w:rsidR="007B2130" w:rsidRPr="00D26852" w:rsidRDefault="0036479F" w:rsidP="007B2130">
      <w:pPr>
        <w:pStyle w:val="Nagwek2"/>
        <w:rPr>
          <w:lang w:eastAsia="pl-PL"/>
        </w:rPr>
      </w:pPr>
      <w:bookmarkStart w:id="66" w:name="_Toc110545109"/>
      <w:r>
        <w:rPr>
          <w:lang w:eastAsia="pl-PL"/>
        </w:rPr>
        <w:t>Komponent poznawczy</w:t>
      </w:r>
      <w:bookmarkEnd w:id="66"/>
    </w:p>
    <w:p w14:paraId="267CF38B" w14:textId="63AD10AC" w:rsidR="00F1784A" w:rsidRDefault="00430D02" w:rsidP="00185528">
      <w:r w:rsidRPr="00430D02">
        <w:t>W pierwszej części zestawione zostały wybory badanej młodzieży dotyczące poznawczego komponentu postawy. Spośród wszystkich analizowanych osób uczniowie najczęściej wskazywali zaciekawienie odczuciami osobami z niepełnosprawnością (77,4%), najrzadziej zaś interesowały ich myśli osoby neutralnej (niczym szczególnym niewyróżniającej się) (55,1%). Badana młodzież najbardziej zainteresowana jest poznaniem odczuć osób, które reprezentują następujące grupy marginalizowane: osoby z niepełnosprawnością, należące do mniejszości narodowych oraz ubogie. Najmniejsze zainteresowanie jest odczuciami osoby o odmiennej orientacji płciowej oraz osoby neutralnej.</w:t>
      </w:r>
    </w:p>
    <w:p w14:paraId="09535D57" w14:textId="13EA2007" w:rsidR="00F1784A" w:rsidRDefault="00F1784A" w:rsidP="003D12BF">
      <w:pPr>
        <w:ind w:firstLine="426"/>
      </w:pPr>
    </w:p>
    <w:p w14:paraId="17DB64D1" w14:textId="56B76936" w:rsidR="00185528" w:rsidRDefault="00185528" w:rsidP="003D12BF">
      <w:pPr>
        <w:ind w:firstLine="426"/>
      </w:pPr>
    </w:p>
    <w:p w14:paraId="554C1ACD" w14:textId="77777777" w:rsidR="00185528" w:rsidRDefault="00185528" w:rsidP="003D12BF">
      <w:pPr>
        <w:ind w:firstLine="426"/>
      </w:pPr>
    </w:p>
    <w:p w14:paraId="1185EAD0" w14:textId="77777777" w:rsidR="00F1784A" w:rsidRDefault="00F1784A" w:rsidP="00B13068"/>
    <w:p w14:paraId="58B253D5" w14:textId="2525A4D7" w:rsidR="000624AA" w:rsidRPr="00C64D83" w:rsidRDefault="00CA5C86" w:rsidP="00B13068">
      <w:pPr>
        <w:pStyle w:val="Legenda"/>
        <w:rPr>
          <w:color w:val="4F7A83"/>
          <w:sz w:val="20"/>
          <w:szCs w:val="20"/>
        </w:rPr>
      </w:pPr>
      <w:bookmarkStart w:id="67" w:name="_Toc110545071"/>
      <w:r w:rsidRPr="00C64D83">
        <w:rPr>
          <w:color w:val="4F7A83"/>
          <w:sz w:val="20"/>
          <w:szCs w:val="20"/>
        </w:rPr>
        <w:lastRenderedPageBreak/>
        <w:t xml:space="preserve">Wykres </w:t>
      </w:r>
      <w:r w:rsidR="00B62DF3" w:rsidRPr="00C64D83">
        <w:rPr>
          <w:color w:val="4F7A83"/>
          <w:sz w:val="20"/>
          <w:szCs w:val="20"/>
        </w:rPr>
        <w:fldChar w:fldCharType="begin"/>
      </w:r>
      <w:r w:rsidR="00B62DF3" w:rsidRPr="00C64D83">
        <w:rPr>
          <w:color w:val="4F7A83"/>
          <w:sz w:val="20"/>
          <w:szCs w:val="20"/>
        </w:rPr>
        <w:instrText xml:space="preserve"> SEQ Wykres \* ARABIC </w:instrText>
      </w:r>
      <w:r w:rsidR="00B62DF3" w:rsidRPr="00C64D83">
        <w:rPr>
          <w:color w:val="4F7A83"/>
          <w:sz w:val="20"/>
          <w:szCs w:val="20"/>
        </w:rPr>
        <w:fldChar w:fldCharType="separate"/>
      </w:r>
      <w:r w:rsidR="00AF2B40">
        <w:rPr>
          <w:noProof/>
          <w:color w:val="4F7A83"/>
          <w:sz w:val="20"/>
          <w:szCs w:val="20"/>
        </w:rPr>
        <w:t>19</w:t>
      </w:r>
      <w:r w:rsidR="00B62DF3" w:rsidRPr="00C64D83">
        <w:rPr>
          <w:color w:val="4F7A83"/>
          <w:sz w:val="20"/>
          <w:szCs w:val="20"/>
        </w:rPr>
        <w:fldChar w:fldCharType="end"/>
      </w:r>
      <w:r w:rsidRPr="00C64D83">
        <w:rPr>
          <w:color w:val="4F7A83"/>
          <w:sz w:val="20"/>
          <w:szCs w:val="20"/>
        </w:rPr>
        <w:t xml:space="preserve">. </w:t>
      </w:r>
      <w:r w:rsidR="0036479F" w:rsidRPr="00C64D83">
        <w:rPr>
          <w:color w:val="4F7A83"/>
          <w:sz w:val="20"/>
          <w:szCs w:val="20"/>
        </w:rPr>
        <w:t>Ciekawi mnie</w:t>
      </w:r>
      <w:r w:rsidR="00185528">
        <w:rPr>
          <w:color w:val="4F7A83"/>
          <w:sz w:val="20"/>
          <w:szCs w:val="20"/>
        </w:rPr>
        <w:t>,</w:t>
      </w:r>
      <w:r w:rsidR="0036479F" w:rsidRPr="00C64D83">
        <w:rPr>
          <w:color w:val="4F7A83"/>
          <w:sz w:val="20"/>
          <w:szCs w:val="20"/>
        </w:rPr>
        <w:t xml:space="preserve"> co czuje i myśli taka osoba</w:t>
      </w:r>
      <w:bookmarkEnd w:id="67"/>
    </w:p>
    <w:p w14:paraId="39164604" w14:textId="3DE183AB" w:rsidR="00BB467E" w:rsidRPr="00BB467E" w:rsidRDefault="0036479F" w:rsidP="00BB467E">
      <w:pPr>
        <w:rPr>
          <w:color w:val="4F7A83"/>
        </w:rPr>
      </w:pPr>
      <w:r>
        <w:rPr>
          <w:noProof/>
        </w:rPr>
        <w:drawing>
          <wp:inline distT="0" distB="0" distL="0" distR="0" wp14:anchorId="2DAB2746" wp14:editId="3627E652">
            <wp:extent cx="5486400" cy="3880237"/>
            <wp:effectExtent l="0" t="0" r="0" b="63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BB467E" w:rsidRPr="001F44A0">
        <w:rPr>
          <w:color w:val="808080" w:themeColor="background1" w:themeShade="80"/>
        </w:rPr>
        <w:t xml:space="preserve">Podstawa: </w:t>
      </w:r>
      <w:r w:rsidR="00BB467E">
        <w:rPr>
          <w:color w:val="808080" w:themeColor="background1" w:themeShade="80"/>
        </w:rPr>
        <w:t>młodzież w wieku 15-18 lat</w:t>
      </w:r>
      <w:r w:rsidR="00BB467E" w:rsidRPr="001F44A0">
        <w:rPr>
          <w:color w:val="808080" w:themeColor="background1" w:themeShade="80"/>
        </w:rPr>
        <w:t>, N=</w:t>
      </w:r>
      <w:r w:rsidR="00BB467E">
        <w:rPr>
          <w:color w:val="808080" w:themeColor="background1" w:themeShade="80"/>
        </w:rPr>
        <w:t>3046</w:t>
      </w:r>
    </w:p>
    <w:p w14:paraId="2CEB3E1B" w14:textId="303188A6" w:rsidR="008951BC" w:rsidRDefault="008951BC" w:rsidP="008951BC">
      <w:pPr>
        <w:ind w:firstLine="426"/>
      </w:pPr>
      <w:r>
        <w:t>Młodzież w wieku 15-18 lat</w:t>
      </w:r>
      <w:r w:rsidR="00430D02">
        <w:t xml:space="preserve"> deklaruje</w:t>
      </w:r>
      <w:r w:rsidR="005C42A7">
        <w:t xml:space="preserve"> akceptację dla funkcjonowania w jej otoczeniu osób z grup marginalizowanych i uważa, że takie osoby jej nie przeszkadzają</w:t>
      </w:r>
      <w:r>
        <w:t xml:space="preserve">. Najmniejszą aprobatę do życia we wspólnej społeczności uczniowie szkół ponadpodstawowych udzielili osobie </w:t>
      </w:r>
      <w:r w:rsidR="00185528">
        <w:br/>
      </w:r>
      <w:r>
        <w:t xml:space="preserve">o odmiennej </w:t>
      </w:r>
      <w:r w:rsidR="0057727C">
        <w:t>orientacji płciowej</w:t>
      </w:r>
      <w:r>
        <w:t xml:space="preserve"> (76,7%)</w:t>
      </w:r>
      <w:r w:rsidR="002F140C">
        <w:t xml:space="preserve">, które wraz z osobami ze wspólnoty </w:t>
      </w:r>
      <w:r w:rsidR="00430D02">
        <w:t>religijnej postrzegane</w:t>
      </w:r>
      <w:r w:rsidR="002F140C">
        <w:t xml:space="preserve"> są najsłabiej w tym aspekcie.</w:t>
      </w:r>
    </w:p>
    <w:p w14:paraId="5B2E0873" w14:textId="77E7C89C" w:rsidR="00E43970" w:rsidRDefault="00E43970" w:rsidP="00B13068"/>
    <w:p w14:paraId="1207F2B3" w14:textId="325B1C91" w:rsidR="00C64D83" w:rsidRDefault="00C64D83" w:rsidP="00B13068"/>
    <w:p w14:paraId="6C63B1D4" w14:textId="41F88D2F" w:rsidR="00C64D83" w:rsidRDefault="00C64D83" w:rsidP="00B13068"/>
    <w:p w14:paraId="774D09E8" w14:textId="263FDA1D" w:rsidR="00C64D83" w:rsidRDefault="00C64D83" w:rsidP="00B13068"/>
    <w:p w14:paraId="7A9F633F" w14:textId="77777777" w:rsidR="00C64D83" w:rsidRPr="008951BC" w:rsidRDefault="00C64D83" w:rsidP="00B13068"/>
    <w:p w14:paraId="5AB4F8E5" w14:textId="77541926" w:rsidR="00591BAB" w:rsidRPr="00C64D83" w:rsidRDefault="00591BAB" w:rsidP="00B13068">
      <w:pPr>
        <w:pStyle w:val="Legenda"/>
        <w:rPr>
          <w:color w:val="4F7A83"/>
          <w:sz w:val="20"/>
          <w:szCs w:val="20"/>
        </w:rPr>
      </w:pPr>
      <w:bookmarkStart w:id="68" w:name="_Toc110545072"/>
      <w:r w:rsidRPr="00C64D83">
        <w:rPr>
          <w:color w:val="4F7A83"/>
          <w:sz w:val="20"/>
          <w:szCs w:val="20"/>
        </w:rPr>
        <w:lastRenderedPageBreak/>
        <w:t xml:space="preserve">Wykres </w:t>
      </w:r>
      <w:r w:rsidR="00B62DF3" w:rsidRPr="00C64D83">
        <w:rPr>
          <w:color w:val="4F7A83"/>
          <w:sz w:val="20"/>
          <w:szCs w:val="20"/>
        </w:rPr>
        <w:fldChar w:fldCharType="begin"/>
      </w:r>
      <w:r w:rsidR="00B62DF3" w:rsidRPr="00C64D83">
        <w:rPr>
          <w:color w:val="4F7A83"/>
          <w:sz w:val="20"/>
          <w:szCs w:val="20"/>
        </w:rPr>
        <w:instrText xml:space="preserve"> SEQ Wykres \* ARABIC </w:instrText>
      </w:r>
      <w:r w:rsidR="00B62DF3" w:rsidRPr="00C64D83">
        <w:rPr>
          <w:color w:val="4F7A83"/>
          <w:sz w:val="20"/>
          <w:szCs w:val="20"/>
        </w:rPr>
        <w:fldChar w:fldCharType="separate"/>
      </w:r>
      <w:r w:rsidR="00AF2B40">
        <w:rPr>
          <w:noProof/>
          <w:color w:val="4F7A83"/>
          <w:sz w:val="20"/>
          <w:szCs w:val="20"/>
        </w:rPr>
        <w:t>20</w:t>
      </w:r>
      <w:r w:rsidR="00B62DF3" w:rsidRPr="00C64D83">
        <w:rPr>
          <w:color w:val="4F7A83"/>
          <w:sz w:val="20"/>
          <w:szCs w:val="20"/>
        </w:rPr>
        <w:fldChar w:fldCharType="end"/>
      </w:r>
      <w:r w:rsidRPr="00C64D83">
        <w:rPr>
          <w:color w:val="4F7A83"/>
          <w:sz w:val="20"/>
          <w:szCs w:val="20"/>
        </w:rPr>
        <w:t xml:space="preserve">. </w:t>
      </w:r>
      <w:r w:rsidR="00BB467E" w:rsidRPr="00C64D83">
        <w:rPr>
          <w:color w:val="4F7A83"/>
          <w:sz w:val="20"/>
          <w:szCs w:val="20"/>
        </w:rPr>
        <w:t>Moim zdaniem</w:t>
      </w:r>
      <w:r w:rsidR="00185528">
        <w:rPr>
          <w:color w:val="4F7A83"/>
          <w:sz w:val="20"/>
          <w:szCs w:val="20"/>
        </w:rPr>
        <w:t>,</w:t>
      </w:r>
      <w:r w:rsidR="00BB467E" w:rsidRPr="00C64D83">
        <w:rPr>
          <w:color w:val="4F7A83"/>
          <w:sz w:val="20"/>
          <w:szCs w:val="20"/>
        </w:rPr>
        <w:t xml:space="preserve"> taka osoba nie przeszkadza i może funkcjonować w moim otoczeniu.</w:t>
      </w:r>
      <w:bookmarkEnd w:id="68"/>
    </w:p>
    <w:p w14:paraId="54FE69EF" w14:textId="77777777" w:rsidR="00BB467E" w:rsidRPr="00BB467E" w:rsidRDefault="00BB467E" w:rsidP="00BB467E">
      <w:pPr>
        <w:rPr>
          <w:color w:val="4F7A83"/>
        </w:rPr>
      </w:pPr>
      <w:r>
        <w:rPr>
          <w:noProof/>
        </w:rPr>
        <w:drawing>
          <wp:inline distT="0" distB="0" distL="0" distR="0" wp14:anchorId="3F32DAD4" wp14:editId="05BD79FB">
            <wp:extent cx="5486400" cy="3880237"/>
            <wp:effectExtent l="0" t="0" r="0" b="63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5A55A0B5" w14:textId="60F745B9" w:rsidR="00BB467E" w:rsidRDefault="008951BC" w:rsidP="00591BAB">
      <w:pPr>
        <w:spacing w:before="120"/>
        <w:ind w:firstLine="425"/>
      </w:pPr>
      <w:r>
        <w:t>Uczniowie szkół ponadpodstawowych wyrażają chęć</w:t>
      </w:r>
      <w:r w:rsidR="00E00277">
        <w:t xml:space="preserve"> poszerzenia wiedzy </w:t>
      </w:r>
      <w:r>
        <w:t xml:space="preserve">na temat życia codziennego </w:t>
      </w:r>
      <w:r w:rsidR="002F140C" w:rsidRPr="00177470">
        <w:rPr>
          <w:rFonts w:ascii="Century Gothic" w:hAnsi="Century Gothic"/>
          <w:color w:val="262626"/>
          <w:szCs w:val="20"/>
        </w:rPr>
        <w:t>osób marginalizowan</w:t>
      </w:r>
      <w:r w:rsidR="002F140C">
        <w:rPr>
          <w:rFonts w:ascii="Century Gothic" w:hAnsi="Century Gothic"/>
          <w:color w:val="262626"/>
          <w:szCs w:val="20"/>
        </w:rPr>
        <w:t xml:space="preserve">ych społecznie </w:t>
      </w:r>
      <w:r>
        <w:t xml:space="preserve">– szczególnie często wskazywali na osoby </w:t>
      </w:r>
      <w:r w:rsidR="00D2333C">
        <w:br/>
      </w:r>
      <w:r>
        <w:t>z niepełnosprawnością (69,5%)</w:t>
      </w:r>
      <w:r w:rsidR="002F140C">
        <w:t xml:space="preserve">. </w:t>
      </w:r>
      <w:r>
        <w:t xml:space="preserve">Najrzadziej natomiast chęć zdobycia wiedzy dotyczyła osób </w:t>
      </w:r>
      <w:r w:rsidR="00D2333C">
        <w:br/>
      </w:r>
      <w:r>
        <w:t xml:space="preserve">o odmiennej orientacji płciowej (46,6%) i osoby neutralnej (47,5%). </w:t>
      </w:r>
    </w:p>
    <w:p w14:paraId="4FA62364" w14:textId="0A389029" w:rsidR="00254482" w:rsidRDefault="00254482" w:rsidP="00591BAB">
      <w:pPr>
        <w:spacing w:before="120"/>
        <w:ind w:firstLine="425"/>
      </w:pPr>
    </w:p>
    <w:p w14:paraId="36FF3974" w14:textId="6F335407" w:rsidR="002F140C" w:rsidRDefault="002F140C" w:rsidP="00591BAB">
      <w:pPr>
        <w:spacing w:before="120"/>
        <w:ind w:firstLine="425"/>
      </w:pPr>
    </w:p>
    <w:p w14:paraId="1F2B80DD" w14:textId="53AA9029" w:rsidR="00E43970" w:rsidRDefault="00E43970" w:rsidP="00591BAB">
      <w:pPr>
        <w:spacing w:before="120"/>
        <w:ind w:firstLine="425"/>
      </w:pPr>
    </w:p>
    <w:p w14:paraId="5169606A" w14:textId="79FE981C" w:rsidR="00E43970" w:rsidRDefault="00E43970" w:rsidP="00591BAB">
      <w:pPr>
        <w:spacing w:before="120"/>
        <w:ind w:firstLine="425"/>
      </w:pPr>
    </w:p>
    <w:p w14:paraId="07892FD9" w14:textId="6DD84DF8" w:rsidR="00254482" w:rsidRDefault="00254482" w:rsidP="002F140C">
      <w:pPr>
        <w:spacing w:before="120"/>
      </w:pPr>
    </w:p>
    <w:p w14:paraId="1E3425D9" w14:textId="77777777" w:rsidR="00B13068" w:rsidRDefault="00B13068" w:rsidP="002F140C">
      <w:pPr>
        <w:spacing w:before="120"/>
      </w:pPr>
    </w:p>
    <w:p w14:paraId="439DE0D3" w14:textId="37ED7A66" w:rsidR="00591BAB" w:rsidRPr="00C64D83" w:rsidRDefault="00591BAB" w:rsidP="00B13068">
      <w:pPr>
        <w:pStyle w:val="Legenda"/>
        <w:rPr>
          <w:color w:val="4F7A83"/>
          <w:sz w:val="20"/>
          <w:szCs w:val="20"/>
        </w:rPr>
      </w:pPr>
      <w:bookmarkStart w:id="69" w:name="_Hlk110344663"/>
      <w:bookmarkStart w:id="70" w:name="_Toc110545073"/>
      <w:r w:rsidRPr="00C64D83">
        <w:rPr>
          <w:color w:val="4F7A83"/>
          <w:sz w:val="20"/>
          <w:szCs w:val="20"/>
        </w:rPr>
        <w:lastRenderedPageBreak/>
        <w:t xml:space="preserve">Wykres </w:t>
      </w:r>
      <w:r w:rsidR="00B62DF3" w:rsidRPr="00C64D83">
        <w:rPr>
          <w:color w:val="4F7A83"/>
          <w:sz w:val="20"/>
          <w:szCs w:val="20"/>
        </w:rPr>
        <w:fldChar w:fldCharType="begin"/>
      </w:r>
      <w:r w:rsidR="00B62DF3" w:rsidRPr="00C64D83">
        <w:rPr>
          <w:color w:val="4F7A83"/>
          <w:sz w:val="20"/>
          <w:szCs w:val="20"/>
        </w:rPr>
        <w:instrText xml:space="preserve"> SEQ Wykres \* ARABIC </w:instrText>
      </w:r>
      <w:r w:rsidR="00B62DF3" w:rsidRPr="00C64D83">
        <w:rPr>
          <w:color w:val="4F7A83"/>
          <w:sz w:val="20"/>
          <w:szCs w:val="20"/>
        </w:rPr>
        <w:fldChar w:fldCharType="separate"/>
      </w:r>
      <w:r w:rsidR="00AF2B40">
        <w:rPr>
          <w:noProof/>
          <w:color w:val="4F7A83"/>
          <w:sz w:val="20"/>
          <w:szCs w:val="20"/>
        </w:rPr>
        <w:t>21</w:t>
      </w:r>
      <w:r w:rsidR="00B62DF3" w:rsidRPr="00C64D83">
        <w:rPr>
          <w:color w:val="4F7A83"/>
          <w:sz w:val="20"/>
          <w:szCs w:val="20"/>
        </w:rPr>
        <w:fldChar w:fldCharType="end"/>
      </w:r>
      <w:r w:rsidRPr="00C64D83">
        <w:rPr>
          <w:color w:val="4F7A83"/>
          <w:sz w:val="20"/>
          <w:szCs w:val="20"/>
        </w:rPr>
        <w:t xml:space="preserve">. </w:t>
      </w:r>
      <w:bookmarkEnd w:id="69"/>
      <w:r w:rsidR="00254482" w:rsidRPr="00C64D83">
        <w:rPr>
          <w:color w:val="4F7A83"/>
          <w:sz w:val="20"/>
          <w:szCs w:val="20"/>
        </w:rPr>
        <w:t>Chciałabym wiedzieć coś więcej o życiu takiej osoby</w:t>
      </w:r>
      <w:bookmarkEnd w:id="70"/>
    </w:p>
    <w:p w14:paraId="43E228C2" w14:textId="0F18CEBB" w:rsidR="00B62DF3" w:rsidRDefault="00254482" w:rsidP="00254482">
      <w:pPr>
        <w:rPr>
          <w:color w:val="808080" w:themeColor="background1" w:themeShade="80"/>
        </w:rPr>
      </w:pPr>
      <w:r>
        <w:rPr>
          <w:noProof/>
        </w:rPr>
        <w:drawing>
          <wp:inline distT="0" distB="0" distL="0" distR="0" wp14:anchorId="1DF0F4CC" wp14:editId="0C6AC399">
            <wp:extent cx="5486400" cy="3880237"/>
            <wp:effectExtent l="0" t="0" r="0" b="63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2EDC473B" w14:textId="5F70969B" w:rsidR="002F140C" w:rsidRDefault="002F140C" w:rsidP="002F140C">
      <w:pPr>
        <w:spacing w:before="120"/>
        <w:ind w:firstLine="425"/>
      </w:pPr>
      <w:r>
        <w:t xml:space="preserve">Wskaźnik ogólnego zainteresowania danym typem osobowości potwierdza wcześniej zaobserwowane zależności. </w:t>
      </w:r>
      <w:r w:rsidR="005906F1">
        <w:t>Grupę osób cieszącą się największym zainteresowanie</w:t>
      </w:r>
      <w:r w:rsidR="003609E6">
        <w:t>m</w:t>
      </w:r>
      <w:r w:rsidR="005906F1">
        <w:t xml:space="preserve"> wśród młodych uczniów w wieku 15-18 lat tworzą: osoby z niepełnosprawnością, ubogie </w:t>
      </w:r>
      <w:r w:rsidR="00DE39B7">
        <w:br/>
      </w:r>
      <w:r w:rsidR="005906F1">
        <w:t xml:space="preserve">oraz należące do mniejszości narodowych. Natomiast dużo częściej młodzież wskazywała </w:t>
      </w:r>
      <w:r w:rsidR="00DE39B7">
        <w:br/>
      </w:r>
      <w:r w:rsidR="005906F1">
        <w:t>na całkowity brak zainteresowania w stosunku do osoby o odmiennej orientacji płciowej (24,3%).</w:t>
      </w:r>
    </w:p>
    <w:p w14:paraId="02D2691C" w14:textId="1CF859A8" w:rsidR="00B62DF3" w:rsidRDefault="00B62DF3" w:rsidP="00254482">
      <w:pPr>
        <w:rPr>
          <w:color w:val="808080" w:themeColor="background1" w:themeShade="80"/>
        </w:rPr>
      </w:pPr>
    </w:p>
    <w:p w14:paraId="7E9438E0" w14:textId="2700BC57" w:rsidR="00B62DF3" w:rsidRDefault="00B62DF3" w:rsidP="00254482">
      <w:pPr>
        <w:rPr>
          <w:color w:val="808080" w:themeColor="background1" w:themeShade="80"/>
        </w:rPr>
      </w:pPr>
    </w:p>
    <w:p w14:paraId="62462FD1" w14:textId="12342A5E" w:rsidR="00B62DF3" w:rsidRDefault="00B62DF3" w:rsidP="00254482">
      <w:pPr>
        <w:rPr>
          <w:color w:val="808080" w:themeColor="background1" w:themeShade="80"/>
        </w:rPr>
      </w:pPr>
    </w:p>
    <w:p w14:paraId="764A197C" w14:textId="6193D16E" w:rsidR="00B62DF3" w:rsidRDefault="00B62DF3" w:rsidP="00254482">
      <w:pPr>
        <w:rPr>
          <w:color w:val="808080" w:themeColor="background1" w:themeShade="80"/>
        </w:rPr>
      </w:pPr>
    </w:p>
    <w:p w14:paraId="05948526" w14:textId="77777777" w:rsidR="00B62DF3" w:rsidRDefault="00B62DF3" w:rsidP="00254482">
      <w:pPr>
        <w:rPr>
          <w:color w:val="808080" w:themeColor="background1" w:themeShade="80"/>
        </w:rPr>
      </w:pPr>
    </w:p>
    <w:p w14:paraId="77E298A3" w14:textId="7E5007CD" w:rsidR="00254482" w:rsidRPr="00C64D83" w:rsidRDefault="00B62DF3" w:rsidP="00B13068">
      <w:pPr>
        <w:pStyle w:val="Legenda"/>
        <w:rPr>
          <w:color w:val="4F7A83"/>
          <w:sz w:val="20"/>
          <w:szCs w:val="20"/>
        </w:rPr>
      </w:pPr>
      <w:bookmarkStart w:id="71" w:name="_Toc110545074"/>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22</w:t>
      </w:r>
      <w:r w:rsidRPr="00C64D83">
        <w:rPr>
          <w:color w:val="4F7A83"/>
          <w:sz w:val="20"/>
          <w:szCs w:val="20"/>
        </w:rPr>
        <w:fldChar w:fldCharType="end"/>
      </w:r>
      <w:r w:rsidRPr="00C64D83">
        <w:rPr>
          <w:color w:val="4F7A83"/>
          <w:sz w:val="20"/>
          <w:szCs w:val="20"/>
        </w:rPr>
        <w:t xml:space="preserve">. </w:t>
      </w:r>
      <w:r w:rsidR="00254482" w:rsidRPr="00C64D83">
        <w:rPr>
          <w:color w:val="4F7A83"/>
          <w:sz w:val="20"/>
          <w:szCs w:val="20"/>
        </w:rPr>
        <w:t>Nie interesują mnie takie osoby</w:t>
      </w:r>
      <w:bookmarkEnd w:id="71"/>
    </w:p>
    <w:p w14:paraId="6C4FCBB7" w14:textId="5C1F2FA8" w:rsidR="00254482" w:rsidRDefault="00254482" w:rsidP="00254482">
      <w:pPr>
        <w:rPr>
          <w:color w:val="808080" w:themeColor="background1" w:themeShade="80"/>
        </w:rPr>
      </w:pPr>
      <w:r w:rsidRPr="00254482">
        <w:rPr>
          <w:noProof/>
          <w:color w:val="394798"/>
        </w:rPr>
        <w:drawing>
          <wp:inline distT="0" distB="0" distL="0" distR="0" wp14:anchorId="5835D4EE" wp14:editId="0B000B5C">
            <wp:extent cx="5486400" cy="3880237"/>
            <wp:effectExtent l="0" t="0" r="0" b="63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33741BAB" w14:textId="670936DE" w:rsidR="00FA31CC" w:rsidRDefault="00F1784A" w:rsidP="00F1784A">
      <w:pPr>
        <w:ind w:firstLine="708"/>
        <w:rPr>
          <w:lang w:eastAsia="pl-PL"/>
        </w:rPr>
      </w:pPr>
      <w:bookmarkStart w:id="72" w:name="_Hlk111631513"/>
      <w:r>
        <w:rPr>
          <w:lang w:eastAsia="pl-PL"/>
        </w:rPr>
        <w:t>Podsumowaniem powyższej analizy jest wykres średnich wartości komponentu poznawczego dla każdej z analizowanych grup. Przeprowadzone badanie wykazało, że osoby z niepełnosprawnościami szczególnie wyróżniają się na tle pozostałych przedstawicieli społeczności</w:t>
      </w:r>
      <w:r w:rsidR="003F5806">
        <w:rPr>
          <w:lang w:eastAsia="pl-PL"/>
        </w:rPr>
        <w:t xml:space="preserve"> w tym obszarze</w:t>
      </w:r>
      <w:r>
        <w:rPr>
          <w:lang w:eastAsia="pl-PL"/>
        </w:rPr>
        <w:t xml:space="preserve">. Element poznawczy jest cechą wyróżniającą tego typu osoby </w:t>
      </w:r>
      <w:r w:rsidR="00DD31EB">
        <w:rPr>
          <w:lang w:eastAsia="pl-PL"/>
        </w:rPr>
        <w:br/>
      </w:r>
      <w:r>
        <w:rPr>
          <w:lang w:eastAsia="pl-PL"/>
        </w:rPr>
        <w:t>– uczniowie szkół podstawowych z większym zainteresowanie</w:t>
      </w:r>
      <w:r w:rsidR="000A7829">
        <w:rPr>
          <w:lang w:eastAsia="pl-PL"/>
        </w:rPr>
        <w:t>m</w:t>
      </w:r>
      <w:r>
        <w:rPr>
          <w:lang w:eastAsia="pl-PL"/>
        </w:rPr>
        <w:t xml:space="preserve"> przyglądają się takim osobowości</w:t>
      </w:r>
      <w:r w:rsidR="00DD31EB">
        <w:rPr>
          <w:lang w:eastAsia="pl-PL"/>
        </w:rPr>
        <w:t>om</w:t>
      </w:r>
      <w:r>
        <w:rPr>
          <w:lang w:eastAsia="pl-PL"/>
        </w:rPr>
        <w:t xml:space="preserve">. Natomiast szczególny brak zainteresowania </w:t>
      </w:r>
      <w:r w:rsidR="00BD36D4">
        <w:rPr>
          <w:lang w:eastAsia="pl-PL"/>
        </w:rPr>
        <w:t xml:space="preserve">uczniów </w:t>
      </w:r>
      <w:r>
        <w:rPr>
          <w:lang w:eastAsia="pl-PL"/>
        </w:rPr>
        <w:t>można zaobserwować wśród osób niczym szczególnym niewyróżniający</w:t>
      </w:r>
      <w:r w:rsidR="00404FF0">
        <w:rPr>
          <w:lang w:eastAsia="pl-PL"/>
        </w:rPr>
        <w:t>ch</w:t>
      </w:r>
      <w:r>
        <w:rPr>
          <w:lang w:eastAsia="pl-PL"/>
        </w:rPr>
        <w:t xml:space="preserve"> się spośród społeczności, ale także osób </w:t>
      </w:r>
      <w:r w:rsidR="00DD31EB">
        <w:rPr>
          <w:lang w:eastAsia="pl-PL"/>
        </w:rPr>
        <w:br/>
      </w:r>
      <w:r>
        <w:rPr>
          <w:lang w:eastAsia="pl-PL"/>
        </w:rPr>
        <w:t xml:space="preserve">o odmiennej orientacji płciowej – wymienione typy osobowości tworzą grupę, która nie wzbudza wśród uczniów chęci zdobycia wiedzy o życiu takich osób czy poznania ich perspektyw. </w:t>
      </w:r>
    </w:p>
    <w:bookmarkEnd w:id="72"/>
    <w:p w14:paraId="3207423D" w14:textId="131EDB35" w:rsidR="00F1784A" w:rsidRDefault="00F1784A" w:rsidP="00F1784A">
      <w:pPr>
        <w:ind w:firstLine="708"/>
        <w:rPr>
          <w:lang w:eastAsia="pl-PL"/>
        </w:rPr>
      </w:pPr>
    </w:p>
    <w:p w14:paraId="15E4BC4F" w14:textId="77777777" w:rsidR="00B13068" w:rsidRDefault="00B13068" w:rsidP="00B13068">
      <w:pPr>
        <w:rPr>
          <w:color w:val="808080" w:themeColor="background1" w:themeShade="80"/>
        </w:rPr>
      </w:pPr>
    </w:p>
    <w:p w14:paraId="63DE7F5B" w14:textId="33E7F161" w:rsidR="00FA31CC" w:rsidRPr="00C64D83" w:rsidRDefault="00FA31CC" w:rsidP="00FA31CC">
      <w:pPr>
        <w:pStyle w:val="Legenda"/>
        <w:spacing w:after="0"/>
        <w:rPr>
          <w:color w:val="4F7A83"/>
          <w:sz w:val="20"/>
          <w:szCs w:val="20"/>
        </w:rPr>
      </w:pPr>
      <w:bookmarkStart w:id="73" w:name="_Toc110545075"/>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23</w:t>
      </w:r>
      <w:r w:rsidRPr="00C64D83">
        <w:rPr>
          <w:color w:val="4F7A83"/>
          <w:sz w:val="20"/>
          <w:szCs w:val="20"/>
        </w:rPr>
        <w:fldChar w:fldCharType="end"/>
      </w:r>
      <w:r w:rsidRPr="00C64D83">
        <w:rPr>
          <w:color w:val="4F7A83"/>
          <w:sz w:val="20"/>
          <w:szCs w:val="20"/>
        </w:rPr>
        <w:t>. Porównanie wskaźnika dla komponentu poznawczego – wartość średnia</w:t>
      </w:r>
      <w:bookmarkEnd w:id="73"/>
    </w:p>
    <w:p w14:paraId="69C8B506" w14:textId="002B5488" w:rsidR="00FA31CC" w:rsidRDefault="00FA31CC" w:rsidP="00FA31CC">
      <w:pPr>
        <w:jc w:val="left"/>
        <w:rPr>
          <w:color w:val="808080" w:themeColor="background1" w:themeShade="80"/>
        </w:rPr>
      </w:pPr>
      <w:r w:rsidRPr="00EB281E">
        <w:rPr>
          <w:noProof/>
          <w:color w:val="808080" w:themeColor="background1" w:themeShade="80"/>
        </w:rPr>
        <w:drawing>
          <wp:anchor distT="0" distB="0" distL="114300" distR="114300" simplePos="0" relativeHeight="251767808" behindDoc="0" locked="0" layoutInCell="1" allowOverlap="1" wp14:anchorId="53D5A7C1" wp14:editId="1640DDDE">
            <wp:simplePos x="0" y="0"/>
            <wp:positionH relativeFrom="column">
              <wp:posOffset>561860</wp:posOffset>
            </wp:positionH>
            <wp:positionV relativeFrom="paragraph">
              <wp:posOffset>2213148</wp:posOffset>
            </wp:positionV>
            <wp:extent cx="5715000" cy="339090"/>
            <wp:effectExtent l="0" t="0" r="0" b="3810"/>
            <wp:wrapNone/>
            <wp:docPr id="17" name="table">
              <a:extLst xmlns:a="http://schemas.openxmlformats.org/drawingml/2006/main">
                <a:ext uri="{FF2B5EF4-FFF2-40B4-BE49-F238E27FC236}">
                  <a16:creationId xmlns:a16="http://schemas.microsoft.com/office/drawing/2014/main" id="{BC21C111-95F3-C769-5336-C0CFB55F7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C21C111-95F3-C769-5336-C0CFB55F78B6}"/>
                        </a:ext>
                      </a:extLst>
                    </pic:cNvPr>
                    <pic:cNvPicPr>
                      <a:picLocks noChangeAspect="1"/>
                    </pic:cNvPicPr>
                  </pic:nvPicPr>
                  <pic:blipFill>
                    <a:blip r:embed="rId36"/>
                    <a:stretch>
                      <a:fillRect/>
                    </a:stretch>
                  </pic:blipFill>
                  <pic:spPr>
                    <a:xfrm>
                      <a:off x="0" y="0"/>
                      <a:ext cx="5840940" cy="346562"/>
                    </a:xfrm>
                    <a:prstGeom prst="rect">
                      <a:avLst/>
                    </a:prstGeom>
                  </pic:spPr>
                </pic:pic>
              </a:graphicData>
            </a:graphic>
            <wp14:sizeRelH relativeFrom="margin">
              <wp14:pctWidth>0</wp14:pctWidth>
            </wp14:sizeRelH>
          </wp:anchor>
        </w:drawing>
      </w:r>
      <w:r>
        <w:rPr>
          <w:noProof/>
        </w:rPr>
        <w:drawing>
          <wp:inline distT="0" distB="0" distL="0" distR="0" wp14:anchorId="58A66445" wp14:editId="518C4266">
            <wp:extent cx="5869305" cy="2471420"/>
            <wp:effectExtent l="0" t="0" r="0" b="5080"/>
            <wp:docPr id="18" name="Wykres 18">
              <a:extLst xmlns:a="http://schemas.openxmlformats.org/drawingml/2006/main">
                <a:ext uri="{FF2B5EF4-FFF2-40B4-BE49-F238E27FC236}">
                  <a16:creationId xmlns:a16="http://schemas.microsoft.com/office/drawing/2014/main" id="{F8095E0A-4BE6-13BE-5D20-17214F4D8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0C1E58E4" w14:textId="08D41B0C" w:rsidR="00FA31CC" w:rsidRPr="00C64D83" w:rsidRDefault="00FA31CC" w:rsidP="00FA31CC">
      <w:pPr>
        <w:pStyle w:val="Legenda"/>
        <w:spacing w:after="0"/>
        <w:rPr>
          <w:color w:val="4F7A83"/>
          <w:sz w:val="20"/>
          <w:szCs w:val="20"/>
        </w:rPr>
      </w:pPr>
      <w:bookmarkStart w:id="74" w:name="_Toc110545076"/>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24</w:t>
      </w:r>
      <w:r w:rsidRPr="00C64D83">
        <w:rPr>
          <w:color w:val="4F7A83"/>
          <w:sz w:val="20"/>
          <w:szCs w:val="20"/>
        </w:rPr>
        <w:fldChar w:fldCharType="end"/>
      </w:r>
      <w:r w:rsidRPr="00C64D83">
        <w:rPr>
          <w:color w:val="4F7A83"/>
          <w:sz w:val="20"/>
          <w:szCs w:val="20"/>
        </w:rPr>
        <w:t>. Wykres skrzynkowy dla komponentu poznawczego</w:t>
      </w:r>
      <w:bookmarkEnd w:id="74"/>
      <w:r w:rsidRPr="00C64D83">
        <w:rPr>
          <w:color w:val="4F7A83"/>
          <w:sz w:val="20"/>
          <w:szCs w:val="20"/>
        </w:rPr>
        <w:t xml:space="preserve"> </w:t>
      </w:r>
    </w:p>
    <w:p w14:paraId="0344D81B" w14:textId="77777777" w:rsidR="00FA31CC" w:rsidRDefault="00FA31CC" w:rsidP="00FA31CC">
      <w:pPr>
        <w:jc w:val="left"/>
        <w:rPr>
          <w:color w:val="808080" w:themeColor="background1" w:themeShade="80"/>
        </w:rPr>
      </w:pPr>
      <w:r w:rsidRPr="00EB281E">
        <w:rPr>
          <w:noProof/>
          <w:color w:val="808080" w:themeColor="background1" w:themeShade="80"/>
        </w:rPr>
        <w:drawing>
          <wp:anchor distT="0" distB="0" distL="114300" distR="114300" simplePos="0" relativeHeight="251769856" behindDoc="0" locked="0" layoutInCell="1" allowOverlap="1" wp14:anchorId="0D72ADF2" wp14:editId="0CDC181A">
            <wp:simplePos x="0" y="0"/>
            <wp:positionH relativeFrom="column">
              <wp:posOffset>711200</wp:posOffset>
            </wp:positionH>
            <wp:positionV relativeFrom="paragraph">
              <wp:posOffset>2546177</wp:posOffset>
            </wp:positionV>
            <wp:extent cx="4807528" cy="339725"/>
            <wp:effectExtent l="0" t="0" r="0" b="3175"/>
            <wp:wrapNone/>
            <wp:docPr id="21" name="table">
              <a:extLst xmlns:a="http://schemas.openxmlformats.org/drawingml/2006/main">
                <a:ext uri="{FF2B5EF4-FFF2-40B4-BE49-F238E27FC236}">
                  <a16:creationId xmlns:a16="http://schemas.microsoft.com/office/drawing/2014/main" id="{BC21C111-95F3-C769-5336-C0CFB55F7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C21C111-95F3-C769-5336-C0CFB55F78B6}"/>
                        </a:ext>
                      </a:extLst>
                    </pic:cNvPr>
                    <pic:cNvPicPr>
                      <a:picLocks noChangeAspect="1"/>
                    </pic:cNvPicPr>
                  </pic:nvPicPr>
                  <pic:blipFill>
                    <a:blip r:embed="rId36"/>
                    <a:stretch>
                      <a:fillRect/>
                    </a:stretch>
                  </pic:blipFill>
                  <pic:spPr>
                    <a:xfrm>
                      <a:off x="0" y="0"/>
                      <a:ext cx="4807528" cy="339725"/>
                    </a:xfrm>
                    <a:prstGeom prst="rect">
                      <a:avLst/>
                    </a:prstGeom>
                  </pic:spPr>
                </pic:pic>
              </a:graphicData>
            </a:graphic>
            <wp14:sizeRelH relativeFrom="margin">
              <wp14:pctWidth>0</wp14:pctWidth>
            </wp14:sizeRelH>
          </wp:anchor>
        </w:drawing>
      </w:r>
      <w:r w:rsidRPr="00EB281E">
        <w:rPr>
          <w:noProof/>
          <w:color w:val="808080" w:themeColor="background1" w:themeShade="80"/>
        </w:rPr>
        <mc:AlternateContent>
          <mc:Choice Requires="cx1">
            <w:drawing>
              <wp:inline distT="0" distB="0" distL="0" distR="0" wp14:anchorId="0CD0D850" wp14:editId="72955723">
                <wp:extent cx="5760720" cy="2364105"/>
                <wp:effectExtent l="0" t="0" r="11430" b="17145"/>
                <wp:docPr id="23" name="Wykres 23">
                  <a:extLst xmlns:a="http://schemas.openxmlformats.org/drawingml/2006/main">
                    <a:ext uri="{FF2B5EF4-FFF2-40B4-BE49-F238E27FC236}">
                      <a16:creationId xmlns:a16="http://schemas.microsoft.com/office/drawing/2014/main" id="{8BBFDF1E-D7BD-5AD3-64A8-82D7761228A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w:drawing>
              <wp:inline distT="0" distB="0" distL="0" distR="0" wp14:anchorId="0CD0D850" wp14:editId="72955723">
                <wp:extent cx="5760720" cy="2364105"/>
                <wp:effectExtent l="0" t="0" r="11430" b="17145"/>
                <wp:docPr id="23" name="Wykres 23">
                  <a:extLst xmlns:a="http://schemas.openxmlformats.org/drawingml/2006/main">
                    <a:ext uri="{FF2B5EF4-FFF2-40B4-BE49-F238E27FC236}">
                      <a16:creationId xmlns:a16="http://schemas.microsoft.com/office/drawing/2014/main" id="{8BBFDF1E-D7BD-5AD3-64A8-82D7761228A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Wykres 23">
                          <a:extLst>
                            <a:ext uri="{FF2B5EF4-FFF2-40B4-BE49-F238E27FC236}">
                              <a16:creationId xmlns:a16="http://schemas.microsoft.com/office/drawing/2014/main" id="{8BBFDF1E-D7BD-5AD3-64A8-82D7761228AB}"/>
                            </a:ext>
                          </a:extLst>
                        </pic:cNvPr>
                        <pic:cNvPicPr>
                          <a:picLocks noGrp="1" noRot="1" noChangeAspect="1" noMove="1" noResize="1" noEditPoints="1" noAdjustHandles="1" noChangeArrowheads="1" noChangeShapeType="1"/>
                        </pic:cNvPicPr>
                      </pic:nvPicPr>
                      <pic:blipFill>
                        <a:blip r:embed="rId41"/>
                        <a:stretch>
                          <a:fillRect/>
                        </a:stretch>
                      </pic:blipFill>
                      <pic:spPr>
                        <a:xfrm>
                          <a:off x="0" y="0"/>
                          <a:ext cx="5760720" cy="2364105"/>
                        </a:xfrm>
                        <a:prstGeom prst="rect">
                          <a:avLst/>
                        </a:prstGeom>
                      </pic:spPr>
                    </pic:pic>
                  </a:graphicData>
                </a:graphic>
              </wp:inline>
            </w:drawing>
          </mc:Fallback>
        </mc:AlternateContent>
      </w:r>
      <w:r w:rsidRPr="00EB281E">
        <w:rPr>
          <w:color w:val="808080" w:themeColor="background1" w:themeShade="80"/>
        </w:rPr>
        <w:t xml:space="preserve"> </w:t>
      </w:r>
    </w:p>
    <w:p w14:paraId="03233CE8" w14:textId="77777777" w:rsidR="00FA31CC" w:rsidRDefault="00FA31CC" w:rsidP="00FA31CC">
      <w:pPr>
        <w:jc w:val="left"/>
        <w:rPr>
          <w:color w:val="808080" w:themeColor="background1" w:themeShade="80"/>
        </w:rPr>
      </w:pPr>
    </w:p>
    <w:p w14:paraId="79E4537E" w14:textId="77777777" w:rsidR="00FA31CC" w:rsidRDefault="00FA31CC" w:rsidP="00FA31CC">
      <w:pPr>
        <w:jc w:val="left"/>
        <w:rPr>
          <w:color w:val="808080" w:themeColor="background1" w:themeShade="80"/>
        </w:rPr>
      </w:pP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tbl>
      <w:tblPr>
        <w:tblStyle w:val="Tabela-Siatk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7253F" w:rsidRPr="00B7253F" w14:paraId="3DF133E8" w14:textId="77777777" w:rsidTr="003C02D5">
        <w:trPr>
          <w:trHeight w:val="20"/>
        </w:trPr>
        <w:tc>
          <w:tcPr>
            <w:tcW w:w="4535" w:type="dxa"/>
          </w:tcPr>
          <w:p w14:paraId="3DD5A7B3" w14:textId="77777777" w:rsidR="00B7253F" w:rsidRPr="00C64D83" w:rsidRDefault="00B7253F"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1: uboga</w:t>
            </w:r>
          </w:p>
        </w:tc>
        <w:tc>
          <w:tcPr>
            <w:tcW w:w="4535" w:type="dxa"/>
          </w:tcPr>
          <w:p w14:paraId="488F565E" w14:textId="3001DE08" w:rsidR="00B7253F" w:rsidRPr="00C64D83" w:rsidRDefault="0057727C"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4</w:t>
            </w:r>
            <w:r w:rsidR="00B7253F" w:rsidRPr="00C64D83">
              <w:rPr>
                <w:i/>
                <w:iCs/>
                <w:color w:val="808080" w:themeColor="background1" w:themeShade="80"/>
                <w:sz w:val="18"/>
                <w:szCs w:val="18"/>
                <w:lang w:eastAsia="pl-PL"/>
              </w:rPr>
              <w:t>: ze wspólnoty religijnej</w:t>
            </w:r>
          </w:p>
        </w:tc>
      </w:tr>
      <w:tr w:rsidR="00B7253F" w:rsidRPr="00B7253F" w14:paraId="3FE4898F" w14:textId="77777777" w:rsidTr="003C02D5">
        <w:trPr>
          <w:trHeight w:val="20"/>
        </w:trPr>
        <w:tc>
          <w:tcPr>
            <w:tcW w:w="4535" w:type="dxa"/>
          </w:tcPr>
          <w:p w14:paraId="69612A5D" w14:textId="743D9E6B" w:rsidR="00B7253F" w:rsidRPr="00C64D83" w:rsidRDefault="0057727C"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2</w:t>
            </w:r>
            <w:r w:rsidR="00B7253F" w:rsidRPr="00C64D83">
              <w:rPr>
                <w:i/>
                <w:iCs/>
                <w:color w:val="808080" w:themeColor="background1" w:themeShade="80"/>
                <w:sz w:val="18"/>
                <w:szCs w:val="18"/>
                <w:lang w:eastAsia="pl-PL"/>
              </w:rPr>
              <w:t>: z niepełnosprawnością</w:t>
            </w:r>
          </w:p>
        </w:tc>
        <w:tc>
          <w:tcPr>
            <w:tcW w:w="4535" w:type="dxa"/>
          </w:tcPr>
          <w:p w14:paraId="4FA31EE1" w14:textId="77777777" w:rsidR="00B7253F" w:rsidRPr="00C64D83" w:rsidRDefault="00B7253F"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5: o odmiennej orientacji płciowej</w:t>
            </w:r>
          </w:p>
        </w:tc>
      </w:tr>
      <w:tr w:rsidR="00B7253F" w:rsidRPr="00B7253F" w14:paraId="29966228" w14:textId="77777777" w:rsidTr="003C02D5">
        <w:trPr>
          <w:trHeight w:val="58"/>
        </w:trPr>
        <w:tc>
          <w:tcPr>
            <w:tcW w:w="4535" w:type="dxa"/>
          </w:tcPr>
          <w:p w14:paraId="3D7E1B66" w14:textId="290FBC1A" w:rsidR="00B7253F" w:rsidRPr="00C64D83" w:rsidRDefault="0057727C"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3</w:t>
            </w:r>
            <w:r w:rsidR="00B7253F" w:rsidRPr="00C64D83">
              <w:rPr>
                <w:i/>
                <w:iCs/>
                <w:color w:val="808080" w:themeColor="background1" w:themeShade="80"/>
                <w:sz w:val="18"/>
                <w:szCs w:val="18"/>
                <w:lang w:eastAsia="pl-PL"/>
              </w:rPr>
              <w:t>: należąca do mniejszości narodowych</w:t>
            </w:r>
          </w:p>
        </w:tc>
        <w:tc>
          <w:tcPr>
            <w:tcW w:w="4535" w:type="dxa"/>
          </w:tcPr>
          <w:p w14:paraId="29EDF9D6" w14:textId="2D6B962A" w:rsidR="00B7253F" w:rsidRPr="00C64D83" w:rsidRDefault="0057727C" w:rsidP="003C02D5">
            <w:pPr>
              <w:spacing w:line="240" w:lineRule="auto"/>
              <w:jc w:val="left"/>
              <w:rPr>
                <w:i/>
                <w:iCs/>
                <w:color w:val="808080" w:themeColor="background1" w:themeShade="80"/>
                <w:sz w:val="18"/>
                <w:szCs w:val="18"/>
              </w:rPr>
            </w:pPr>
            <w:r w:rsidRPr="00C64D83">
              <w:rPr>
                <w:i/>
                <w:iCs/>
                <w:color w:val="808080" w:themeColor="background1" w:themeShade="80"/>
                <w:sz w:val="18"/>
                <w:szCs w:val="18"/>
                <w:lang w:eastAsia="pl-PL"/>
              </w:rPr>
              <w:t>osoba 6</w:t>
            </w:r>
            <w:r w:rsidR="00B7253F" w:rsidRPr="00C64D83">
              <w:rPr>
                <w:i/>
                <w:iCs/>
                <w:color w:val="808080" w:themeColor="background1" w:themeShade="80"/>
                <w:sz w:val="18"/>
                <w:szCs w:val="18"/>
                <w:lang w:eastAsia="pl-PL"/>
              </w:rPr>
              <w:t>: neutralna</w:t>
            </w:r>
          </w:p>
        </w:tc>
      </w:tr>
      <w:tr w:rsidR="00B7253F" w:rsidRPr="00B7253F" w14:paraId="04FF61B6" w14:textId="77777777" w:rsidTr="003C02D5">
        <w:trPr>
          <w:trHeight w:val="58"/>
        </w:trPr>
        <w:tc>
          <w:tcPr>
            <w:tcW w:w="4535" w:type="dxa"/>
          </w:tcPr>
          <w:p w14:paraId="594DF51F" w14:textId="77777777" w:rsidR="00B7253F" w:rsidRPr="00C64D83" w:rsidRDefault="00B7253F" w:rsidP="003C02D5">
            <w:pPr>
              <w:spacing w:line="240" w:lineRule="auto"/>
              <w:jc w:val="left"/>
              <w:rPr>
                <w:i/>
                <w:iCs/>
                <w:color w:val="808080" w:themeColor="background1" w:themeShade="80"/>
                <w:sz w:val="18"/>
                <w:szCs w:val="18"/>
                <w:lang w:eastAsia="pl-PL"/>
              </w:rPr>
            </w:pPr>
          </w:p>
        </w:tc>
        <w:tc>
          <w:tcPr>
            <w:tcW w:w="4535" w:type="dxa"/>
          </w:tcPr>
          <w:p w14:paraId="063C6124" w14:textId="77777777" w:rsidR="00B7253F" w:rsidRDefault="00B7253F" w:rsidP="003C02D5">
            <w:pPr>
              <w:spacing w:line="240" w:lineRule="auto"/>
              <w:jc w:val="left"/>
              <w:rPr>
                <w:i/>
                <w:iCs/>
                <w:color w:val="808080" w:themeColor="background1" w:themeShade="80"/>
                <w:sz w:val="18"/>
                <w:szCs w:val="18"/>
                <w:lang w:eastAsia="pl-PL"/>
              </w:rPr>
            </w:pPr>
          </w:p>
          <w:p w14:paraId="1EC19F0C" w14:textId="6EF69EF0" w:rsidR="00DD31EB" w:rsidRPr="00C64D83" w:rsidRDefault="00DD31EB" w:rsidP="003C02D5">
            <w:pPr>
              <w:spacing w:line="240" w:lineRule="auto"/>
              <w:jc w:val="left"/>
              <w:rPr>
                <w:i/>
                <w:iCs/>
                <w:color w:val="808080" w:themeColor="background1" w:themeShade="80"/>
                <w:sz w:val="18"/>
                <w:szCs w:val="18"/>
                <w:lang w:eastAsia="pl-PL"/>
              </w:rPr>
            </w:pPr>
          </w:p>
        </w:tc>
      </w:tr>
    </w:tbl>
    <w:p w14:paraId="092E3A73" w14:textId="425E9434" w:rsidR="00591BAB" w:rsidRPr="003D12BF" w:rsidRDefault="00254482" w:rsidP="00B93EC2">
      <w:pPr>
        <w:pStyle w:val="Nagwek2"/>
        <w:rPr>
          <w:lang w:eastAsia="pl-PL"/>
        </w:rPr>
      </w:pPr>
      <w:bookmarkStart w:id="75" w:name="_Toc110545110"/>
      <w:r>
        <w:rPr>
          <w:lang w:eastAsia="pl-PL"/>
        </w:rPr>
        <w:lastRenderedPageBreak/>
        <w:t>Komponent emocjonalny</w:t>
      </w:r>
      <w:bookmarkEnd w:id="75"/>
    </w:p>
    <w:p w14:paraId="14631AB7" w14:textId="778C42CA" w:rsidR="00E00277" w:rsidRDefault="00E00277" w:rsidP="00DD31EB">
      <w:r w:rsidRPr="00E00277">
        <w:t>Podobnej jak powyżej analizie poddano odpowiedzi badanych w zakresie twierdzeń dotyczących emocjonalnego komponentu postawy wobec osób z grup marginalizowanych.</w:t>
      </w:r>
    </w:p>
    <w:p w14:paraId="40F55C65" w14:textId="0E662A12" w:rsidR="00E00277" w:rsidRPr="00E00277" w:rsidRDefault="00E00277" w:rsidP="00E00277">
      <w:pPr>
        <w:ind w:firstLine="426"/>
      </w:pPr>
      <w:r w:rsidRPr="00E00277">
        <w:t>Pozytywne uczucia wśród badanych osób wywołują przede wszystkim: osoby neutralne (60,5%), z niepełnosprawnością (56,1%) oraz należąc</w:t>
      </w:r>
      <w:r w:rsidR="00DD31EB">
        <w:t>e</w:t>
      </w:r>
      <w:r w:rsidRPr="00E00277">
        <w:t xml:space="preserve"> do mniejszości narodowych (55,3%). Najrzadziej pozytywne uczucia deklarowali badani wobec osoby ze wspólnoty religijnej (46,8%) oraz o odmiennej orientacji płciowej (44,9%).</w:t>
      </w:r>
    </w:p>
    <w:p w14:paraId="2A337714" w14:textId="77777777" w:rsidR="00E00277" w:rsidRPr="00E00277" w:rsidRDefault="00E00277" w:rsidP="00E00277">
      <w:pPr>
        <w:ind w:firstLine="426"/>
      </w:pPr>
    </w:p>
    <w:p w14:paraId="1B03DF82" w14:textId="1F192658" w:rsidR="00B62DF3" w:rsidRPr="00C64D83" w:rsidRDefault="00B13068" w:rsidP="00B13068">
      <w:pPr>
        <w:pStyle w:val="Legenda"/>
        <w:rPr>
          <w:color w:val="4F7A83"/>
          <w:sz w:val="20"/>
          <w:szCs w:val="20"/>
        </w:rPr>
      </w:pPr>
      <w:bookmarkStart w:id="76" w:name="_Toc110545077"/>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25</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Ta osoba wywołuje we mnie pozytywne uczucia</w:t>
      </w:r>
      <w:bookmarkEnd w:id="76"/>
    </w:p>
    <w:p w14:paraId="7EA22F87" w14:textId="77777777" w:rsidR="00B62DF3" w:rsidRPr="00BB467E" w:rsidRDefault="00B62DF3" w:rsidP="00B62DF3">
      <w:pPr>
        <w:rPr>
          <w:color w:val="4F7A83"/>
        </w:rPr>
      </w:pPr>
      <w:r w:rsidRPr="00254482">
        <w:rPr>
          <w:noProof/>
          <w:color w:val="394798"/>
        </w:rPr>
        <w:drawing>
          <wp:inline distT="0" distB="0" distL="0" distR="0" wp14:anchorId="2F063BD0" wp14:editId="48D4AF8F">
            <wp:extent cx="5486400" cy="3880237"/>
            <wp:effectExtent l="0" t="0" r="0" b="635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1B567E8E" w14:textId="10F70A35" w:rsidR="008951BC" w:rsidRPr="00B13068" w:rsidRDefault="00E00277" w:rsidP="00B13068">
      <w:pPr>
        <w:spacing w:before="120"/>
        <w:ind w:firstLine="425"/>
      </w:pPr>
      <w:r w:rsidRPr="00E00277">
        <w:t xml:space="preserve">Uczucie smutku i zmartwienia najczęściej deklarują badani wobec osoby ubogiej oraz osoby z niepełnosprawnością. </w:t>
      </w:r>
      <w:r w:rsidR="008951BC">
        <w:t>Siedmiu na dziesięciu badanych uczniów szkół ponadpodstawowych wskazało, że gdy myśli o tych osobach</w:t>
      </w:r>
      <w:r w:rsidR="002D0A4F">
        <w:t>,</w:t>
      </w:r>
      <w:r w:rsidR="008951BC">
        <w:t xml:space="preserve"> to czują smutek oraz się martwią </w:t>
      </w:r>
      <w:r w:rsidR="008951BC">
        <w:lastRenderedPageBreak/>
        <w:t>(odpowiednio odsetek dla osób ubogich: 69,9</w:t>
      </w:r>
      <w:r w:rsidR="0057727C">
        <w:t>% oraz</w:t>
      </w:r>
      <w:r w:rsidR="008951BC">
        <w:t xml:space="preserve"> z niepełnosprawnościami: 67,4%). </w:t>
      </w:r>
      <w:r w:rsidRPr="00E00277">
        <w:t>Rzadziej badani deklarują takie uczucia wobec pozostałych grup marginalizowanych społecznie (od 23,3% do 19,1%)</w:t>
      </w:r>
      <w:r w:rsidR="002D0A4F">
        <w:t>.</w:t>
      </w:r>
      <w:r w:rsidRPr="00E00277">
        <w:t xml:space="preserve"> </w:t>
      </w:r>
    </w:p>
    <w:p w14:paraId="2BAD6AE6" w14:textId="724214FB" w:rsidR="00793CB7" w:rsidRPr="00C64D83" w:rsidRDefault="00B13068" w:rsidP="00B13068">
      <w:pPr>
        <w:pStyle w:val="Legenda"/>
        <w:rPr>
          <w:color w:val="4F7A83"/>
          <w:sz w:val="20"/>
          <w:szCs w:val="20"/>
        </w:rPr>
      </w:pPr>
      <w:bookmarkStart w:id="77" w:name="_Toc110545078"/>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26</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Martwię się i robi mi się smutno, gdy myślę o tej osobie</w:t>
      </w:r>
      <w:bookmarkEnd w:id="77"/>
    </w:p>
    <w:p w14:paraId="3F32E4ED" w14:textId="7F4C6F48" w:rsidR="00B62DF3" w:rsidRDefault="00B62DF3" w:rsidP="00B62DF3">
      <w:pPr>
        <w:rPr>
          <w:color w:val="808080" w:themeColor="background1" w:themeShade="80"/>
        </w:rPr>
      </w:pPr>
      <w:r w:rsidRPr="00254482">
        <w:rPr>
          <w:noProof/>
          <w:color w:val="394798"/>
        </w:rPr>
        <w:drawing>
          <wp:inline distT="0" distB="0" distL="0" distR="0" wp14:anchorId="1E853A08" wp14:editId="12235F69">
            <wp:extent cx="5486400" cy="3880237"/>
            <wp:effectExtent l="0" t="0" r="0" b="635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6C32CF39" w14:textId="3DBA06E5" w:rsidR="008951BC" w:rsidRDefault="008951BC" w:rsidP="008951BC">
      <w:pPr>
        <w:spacing w:before="120"/>
        <w:ind w:firstLine="425"/>
      </w:pPr>
      <w:r>
        <w:rPr>
          <w:color w:val="808080" w:themeColor="background1" w:themeShade="80"/>
        </w:rPr>
        <w:tab/>
      </w:r>
      <w:r>
        <w:t>Towarzystwo osoby o odmiennej orientacji płciowej</w:t>
      </w:r>
      <w:r w:rsidR="00A50531">
        <w:t xml:space="preserve"> oraz ze wspólnoty religijnej</w:t>
      </w:r>
      <w:r>
        <w:t xml:space="preserve"> najczęściej wzbudza wśród młodzieży irytację i złość (</w:t>
      </w:r>
      <w:r w:rsidR="00A50531">
        <w:t xml:space="preserve">odpowiednio: </w:t>
      </w:r>
      <w:r>
        <w:t>11,2%</w:t>
      </w:r>
      <w:r w:rsidR="00A50531">
        <w:t xml:space="preserve"> i 8,6% wskazań</w:t>
      </w:r>
      <w:r>
        <w:t xml:space="preserve">), należy jednak podkreślić, że takie negatywne odczucia towarzyszą co dziesiątemu uczniowi szkoły ponadpodstawowej. </w:t>
      </w:r>
      <w:r w:rsidR="00A50531">
        <w:t>Wśród młodzieży najrzadziej takie uczucia</w:t>
      </w:r>
      <w:r w:rsidR="00E00277">
        <w:t xml:space="preserve"> charakteryzują postawę wobec</w:t>
      </w:r>
      <w:r w:rsidR="00A50531">
        <w:t xml:space="preserve"> osób z niepełnosprawnością, ubogich oraz należących do mniejszości narodowych.</w:t>
      </w:r>
    </w:p>
    <w:p w14:paraId="32561C9C" w14:textId="7444B1D8" w:rsidR="008951BC" w:rsidRDefault="008951BC" w:rsidP="00B62DF3">
      <w:pPr>
        <w:rPr>
          <w:color w:val="808080" w:themeColor="background1" w:themeShade="80"/>
        </w:rPr>
      </w:pPr>
    </w:p>
    <w:p w14:paraId="7547F40B" w14:textId="6AB4FE58" w:rsidR="008951BC" w:rsidRDefault="008951BC" w:rsidP="00B62DF3">
      <w:pPr>
        <w:rPr>
          <w:color w:val="4F7A83"/>
        </w:rPr>
      </w:pPr>
    </w:p>
    <w:p w14:paraId="6C58E056" w14:textId="77777777" w:rsidR="00B13068" w:rsidRPr="00BB467E" w:rsidRDefault="00B13068" w:rsidP="00B62DF3">
      <w:pPr>
        <w:rPr>
          <w:color w:val="4F7A83"/>
        </w:rPr>
      </w:pPr>
    </w:p>
    <w:p w14:paraId="4ED744A8" w14:textId="7F9A607A" w:rsidR="008951BC" w:rsidRPr="00C64D83" w:rsidRDefault="00B13068" w:rsidP="00B13068">
      <w:pPr>
        <w:pStyle w:val="Legenda"/>
        <w:rPr>
          <w:color w:val="4F7A83"/>
          <w:sz w:val="20"/>
          <w:szCs w:val="20"/>
        </w:rPr>
      </w:pPr>
      <w:bookmarkStart w:id="78" w:name="_Toc110545079"/>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27</w:t>
      </w:r>
      <w:r w:rsidRPr="00C64D83">
        <w:rPr>
          <w:color w:val="4F7A83"/>
          <w:sz w:val="20"/>
          <w:szCs w:val="20"/>
        </w:rPr>
        <w:fldChar w:fldCharType="end"/>
      </w:r>
      <w:r w:rsidRPr="00C64D83">
        <w:rPr>
          <w:color w:val="4F7A83"/>
          <w:sz w:val="20"/>
          <w:szCs w:val="20"/>
        </w:rPr>
        <w:t xml:space="preserve">. </w:t>
      </w:r>
      <w:r w:rsidR="008951BC" w:rsidRPr="00C64D83">
        <w:rPr>
          <w:color w:val="4F7A83"/>
          <w:sz w:val="20"/>
          <w:szCs w:val="20"/>
        </w:rPr>
        <w:t>Towarzystwo takiej osoby budzi we mnie irytację i złość</w:t>
      </w:r>
      <w:bookmarkEnd w:id="78"/>
    </w:p>
    <w:p w14:paraId="3371BF5E" w14:textId="77777777" w:rsidR="008951BC" w:rsidRPr="00BB467E" w:rsidRDefault="008951BC" w:rsidP="008951BC">
      <w:pPr>
        <w:rPr>
          <w:color w:val="4F7A83"/>
        </w:rPr>
      </w:pPr>
      <w:r w:rsidRPr="00254482">
        <w:rPr>
          <w:noProof/>
          <w:color w:val="394798"/>
        </w:rPr>
        <w:drawing>
          <wp:inline distT="0" distB="0" distL="0" distR="0" wp14:anchorId="2DC746ED" wp14:editId="21F11E25">
            <wp:extent cx="5486400" cy="3880237"/>
            <wp:effectExtent l="0" t="0" r="0" b="635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556F9F17" w14:textId="160ED048" w:rsidR="001C2B7B" w:rsidRPr="001C2B7B" w:rsidRDefault="001C2B7B" w:rsidP="001C2B7B">
      <w:pPr>
        <w:ind w:firstLine="426"/>
      </w:pPr>
      <w:r w:rsidRPr="001C2B7B">
        <w:t xml:space="preserve">Postawa badanej młodzieży wobec osoby o odmiennej orientacji płciowej częściej </w:t>
      </w:r>
      <w:r w:rsidR="00E97A49">
        <w:br/>
      </w:r>
      <w:r w:rsidRPr="001C2B7B">
        <w:t>niż wobec innych osób należących do grup marginalizowanych charakteryzuje się negatywnymi emocjami:  złość, irytacja (wykres</w:t>
      </w:r>
      <w:r>
        <w:t xml:space="preserve"> </w:t>
      </w:r>
      <w:r w:rsidRPr="001C2B7B">
        <w:t xml:space="preserve">27), obawy, lęki (wykres 28).  </w:t>
      </w:r>
    </w:p>
    <w:p w14:paraId="6B2BBADF" w14:textId="77777777" w:rsidR="006822A2" w:rsidRDefault="006822A2" w:rsidP="00B867FF">
      <w:pPr>
        <w:ind w:firstLine="426"/>
      </w:pPr>
    </w:p>
    <w:p w14:paraId="6796569A" w14:textId="71FCE78B" w:rsidR="008951BC" w:rsidRDefault="00A50531" w:rsidP="00B867FF">
      <w:pPr>
        <w:ind w:firstLine="426"/>
        <w:rPr>
          <w:color w:val="4F7A83"/>
        </w:rPr>
      </w:pPr>
      <w:r>
        <w:t xml:space="preserve"> </w:t>
      </w:r>
    </w:p>
    <w:p w14:paraId="76E44294" w14:textId="77777777" w:rsidR="008951BC" w:rsidRDefault="008951BC" w:rsidP="00B867FF">
      <w:pPr>
        <w:ind w:firstLine="426"/>
        <w:rPr>
          <w:color w:val="4F7A83"/>
        </w:rPr>
      </w:pPr>
    </w:p>
    <w:p w14:paraId="70313B3E" w14:textId="77777777" w:rsidR="008951BC" w:rsidRDefault="008951BC" w:rsidP="00B867FF">
      <w:pPr>
        <w:ind w:firstLine="426"/>
        <w:rPr>
          <w:color w:val="4F7A83"/>
        </w:rPr>
      </w:pPr>
    </w:p>
    <w:p w14:paraId="75642D82" w14:textId="77777777" w:rsidR="008951BC" w:rsidRDefault="008951BC" w:rsidP="00B867FF">
      <w:pPr>
        <w:ind w:firstLine="426"/>
        <w:rPr>
          <w:color w:val="4F7A83"/>
        </w:rPr>
      </w:pPr>
    </w:p>
    <w:p w14:paraId="0CCCA132" w14:textId="77777777" w:rsidR="008951BC" w:rsidRDefault="008951BC" w:rsidP="00B867FF">
      <w:pPr>
        <w:ind w:firstLine="426"/>
        <w:rPr>
          <w:color w:val="4F7A83"/>
        </w:rPr>
      </w:pPr>
    </w:p>
    <w:p w14:paraId="32D6CF0A" w14:textId="3786530C" w:rsidR="008951BC" w:rsidRDefault="008951BC" w:rsidP="00B867FF">
      <w:pPr>
        <w:ind w:firstLine="426"/>
        <w:rPr>
          <w:color w:val="4F7A83"/>
        </w:rPr>
      </w:pPr>
    </w:p>
    <w:p w14:paraId="51240280" w14:textId="60F10B93" w:rsidR="00B867FF" w:rsidRPr="00C64D83" w:rsidRDefault="00B13068" w:rsidP="00B13068">
      <w:pPr>
        <w:pStyle w:val="Legenda"/>
        <w:rPr>
          <w:color w:val="4F7A83"/>
          <w:sz w:val="20"/>
          <w:szCs w:val="20"/>
        </w:rPr>
      </w:pPr>
      <w:bookmarkStart w:id="79" w:name="_Toc110545080"/>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28</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Ta osoba budzi we mnie obawy i lęki</w:t>
      </w:r>
      <w:bookmarkEnd w:id="79"/>
    </w:p>
    <w:p w14:paraId="0A6EDF98" w14:textId="1FC60957" w:rsidR="00B62DF3" w:rsidRDefault="00B62DF3" w:rsidP="00B62DF3">
      <w:pPr>
        <w:rPr>
          <w:color w:val="808080" w:themeColor="background1" w:themeShade="80"/>
        </w:rPr>
      </w:pPr>
      <w:r w:rsidRPr="00A50531">
        <w:rPr>
          <w:noProof/>
          <w:color w:val="394798"/>
        </w:rPr>
        <w:drawing>
          <wp:inline distT="0" distB="0" distL="0" distR="0" wp14:anchorId="5A846E8F" wp14:editId="4380640B">
            <wp:extent cx="5486400" cy="3880237"/>
            <wp:effectExtent l="0" t="0" r="0" b="6350"/>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376B834F" w14:textId="66048DB2" w:rsidR="00FA31CC" w:rsidRDefault="00A50531" w:rsidP="00B62DF3">
      <w:pPr>
        <w:rPr>
          <w:lang w:eastAsia="pl-PL"/>
        </w:rPr>
      </w:pPr>
      <w:r>
        <w:rPr>
          <w:color w:val="808080" w:themeColor="background1" w:themeShade="80"/>
        </w:rPr>
        <w:tab/>
      </w:r>
      <w:r w:rsidR="001C2B7B" w:rsidRPr="001C2B7B">
        <w:rPr>
          <w:lang w:eastAsia="pl-PL"/>
        </w:rPr>
        <w:t xml:space="preserve">Podsumowaniem powyższej analizy jest wykres średnich wartości komponentu emocjonalnego dla każdej z analizowanych grup. Przeprowadzone badanie wykazało, </w:t>
      </w:r>
      <w:r w:rsidR="00E072A8">
        <w:rPr>
          <w:lang w:eastAsia="pl-PL"/>
        </w:rPr>
        <w:br/>
      </w:r>
      <w:r w:rsidR="001C2B7B" w:rsidRPr="001C2B7B">
        <w:rPr>
          <w:lang w:eastAsia="pl-PL"/>
        </w:rPr>
        <w:t xml:space="preserve">że postawy badanej młodzieży wobec osoby ubogiej oraz osoby z niepełnosprawnością korzystniej wyróżniają się w stosunku do pozostałych marginalizowanych grup. Częściej sygnowane są pozytywnymi emocjami i rzadziej negatywnymi.  </w:t>
      </w:r>
    </w:p>
    <w:p w14:paraId="2D01C2AB" w14:textId="259DC6B3" w:rsidR="001C2B7B" w:rsidRPr="001C2B7B" w:rsidRDefault="001C2B7B" w:rsidP="001C2B7B">
      <w:pPr>
        <w:ind w:firstLine="708"/>
        <w:rPr>
          <w:lang w:eastAsia="pl-PL"/>
        </w:rPr>
      </w:pPr>
      <w:r w:rsidRPr="001C2B7B">
        <w:rPr>
          <w:lang w:eastAsia="pl-PL"/>
        </w:rPr>
        <w:t>Odnosząc się do wartości wskaźnika dla osoby neutralnej</w:t>
      </w:r>
      <w:r w:rsidR="00E072A8">
        <w:rPr>
          <w:lang w:eastAsia="pl-PL"/>
        </w:rPr>
        <w:t xml:space="preserve">, </w:t>
      </w:r>
      <w:r w:rsidRPr="001C2B7B">
        <w:rPr>
          <w:lang w:eastAsia="pl-PL"/>
        </w:rPr>
        <w:t>można przyjąć, że postawy wobec osoby ze wspólnoty religijnej oraz o odmiennej orientacji płciowej odznaczają się częściej negatywnymi emocjami niż wobec osoby neutralnej.</w:t>
      </w:r>
      <w:bookmarkStart w:id="80" w:name="_Hlk111631477"/>
      <w:bookmarkEnd w:id="80"/>
    </w:p>
    <w:p w14:paraId="0A76B47E" w14:textId="77777777" w:rsidR="00A50531" w:rsidRDefault="00A50531" w:rsidP="00A50531">
      <w:pPr>
        <w:ind w:firstLine="142"/>
      </w:pPr>
    </w:p>
    <w:p w14:paraId="49690BCF" w14:textId="0453F4B4" w:rsidR="00A50531" w:rsidRDefault="00A50531" w:rsidP="00FA31CC"/>
    <w:p w14:paraId="23DF621A" w14:textId="77777777" w:rsidR="00B13068" w:rsidRDefault="00B13068" w:rsidP="00FA31CC"/>
    <w:p w14:paraId="4A57CE59" w14:textId="38F6B738" w:rsidR="00A50531" w:rsidRPr="00C64D83" w:rsidRDefault="00A50531" w:rsidP="00A50531">
      <w:pPr>
        <w:pStyle w:val="Legenda"/>
        <w:spacing w:after="0"/>
        <w:rPr>
          <w:color w:val="4F7A83"/>
          <w:sz w:val="20"/>
          <w:szCs w:val="20"/>
        </w:rPr>
      </w:pPr>
      <w:bookmarkStart w:id="81" w:name="_Toc110545081"/>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29</w:t>
      </w:r>
      <w:r w:rsidRPr="00C64D83">
        <w:rPr>
          <w:color w:val="4F7A83"/>
          <w:sz w:val="20"/>
          <w:szCs w:val="20"/>
        </w:rPr>
        <w:fldChar w:fldCharType="end"/>
      </w:r>
      <w:r w:rsidRPr="00C64D83">
        <w:rPr>
          <w:color w:val="4F7A83"/>
          <w:sz w:val="20"/>
          <w:szCs w:val="20"/>
        </w:rPr>
        <w:t>. Porównanie wskaźnika dla komponentu emocjonalnego</w:t>
      </w:r>
      <w:bookmarkEnd w:id="81"/>
    </w:p>
    <w:p w14:paraId="2593F803" w14:textId="77777777" w:rsidR="00A50531" w:rsidRDefault="00A50531" w:rsidP="00A50531">
      <w:pPr>
        <w:jc w:val="left"/>
        <w:rPr>
          <w:color w:val="808080" w:themeColor="background1" w:themeShade="80"/>
        </w:rPr>
      </w:pPr>
      <w:r w:rsidRPr="00EB281E">
        <w:rPr>
          <w:noProof/>
          <w:color w:val="808080" w:themeColor="background1" w:themeShade="80"/>
        </w:rPr>
        <w:drawing>
          <wp:anchor distT="0" distB="0" distL="114300" distR="114300" simplePos="0" relativeHeight="251763712" behindDoc="0" locked="0" layoutInCell="1" allowOverlap="1" wp14:anchorId="389E5019" wp14:editId="01E130EE">
            <wp:simplePos x="0" y="0"/>
            <wp:positionH relativeFrom="column">
              <wp:posOffset>464358</wp:posOffset>
            </wp:positionH>
            <wp:positionV relativeFrom="paragraph">
              <wp:posOffset>2217016</wp:posOffset>
            </wp:positionV>
            <wp:extent cx="5715000" cy="339090"/>
            <wp:effectExtent l="0" t="0" r="0" b="3810"/>
            <wp:wrapNone/>
            <wp:docPr id="6" name="table">
              <a:extLst xmlns:a="http://schemas.openxmlformats.org/drawingml/2006/main">
                <a:ext uri="{FF2B5EF4-FFF2-40B4-BE49-F238E27FC236}">
                  <a16:creationId xmlns:a16="http://schemas.microsoft.com/office/drawing/2014/main" id="{BC21C111-95F3-C769-5336-C0CFB55F7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C21C111-95F3-C769-5336-C0CFB55F78B6}"/>
                        </a:ext>
                      </a:extLst>
                    </pic:cNvPr>
                    <pic:cNvPicPr>
                      <a:picLocks noChangeAspect="1"/>
                    </pic:cNvPicPr>
                  </pic:nvPicPr>
                  <pic:blipFill>
                    <a:blip r:embed="rId36"/>
                    <a:stretch>
                      <a:fillRect/>
                    </a:stretch>
                  </pic:blipFill>
                  <pic:spPr>
                    <a:xfrm>
                      <a:off x="0" y="0"/>
                      <a:ext cx="5715000" cy="339090"/>
                    </a:xfrm>
                    <a:prstGeom prst="rect">
                      <a:avLst/>
                    </a:prstGeom>
                  </pic:spPr>
                </pic:pic>
              </a:graphicData>
            </a:graphic>
            <wp14:sizeRelH relativeFrom="margin">
              <wp14:pctWidth>0</wp14:pctWidth>
            </wp14:sizeRelH>
          </wp:anchor>
        </w:drawing>
      </w:r>
      <w:r>
        <w:rPr>
          <w:noProof/>
        </w:rPr>
        <w:drawing>
          <wp:inline distT="0" distB="0" distL="0" distR="0" wp14:anchorId="6DD08422" wp14:editId="371ED37B">
            <wp:extent cx="5869305" cy="2471420"/>
            <wp:effectExtent l="0" t="0" r="0" b="5080"/>
            <wp:docPr id="14" name="Wykres 14">
              <a:extLst xmlns:a="http://schemas.openxmlformats.org/drawingml/2006/main">
                <a:ext uri="{FF2B5EF4-FFF2-40B4-BE49-F238E27FC236}">
                  <a16:creationId xmlns:a16="http://schemas.microsoft.com/office/drawing/2014/main" id="{F8095E0A-4BE6-13BE-5D20-17214F4D8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127818EF" w14:textId="77777777" w:rsidR="006822A2" w:rsidRDefault="006822A2" w:rsidP="002F48BE">
      <w:pPr>
        <w:pStyle w:val="Legenda"/>
        <w:spacing w:after="0"/>
        <w:rPr>
          <w:color w:val="4F7A83"/>
          <w:sz w:val="20"/>
          <w:szCs w:val="20"/>
        </w:rPr>
      </w:pPr>
      <w:bookmarkStart w:id="82" w:name="_Toc110545082"/>
    </w:p>
    <w:p w14:paraId="43F6A941" w14:textId="77777777" w:rsidR="006822A2" w:rsidRDefault="006822A2" w:rsidP="002F48BE">
      <w:pPr>
        <w:pStyle w:val="Legenda"/>
        <w:spacing w:after="0"/>
        <w:rPr>
          <w:color w:val="4F7A83"/>
          <w:sz w:val="20"/>
          <w:szCs w:val="20"/>
        </w:rPr>
      </w:pPr>
    </w:p>
    <w:p w14:paraId="27F6B800" w14:textId="24614DE9" w:rsidR="002F48BE" w:rsidRPr="00C64D83" w:rsidRDefault="002F48BE" w:rsidP="002F48BE">
      <w:pPr>
        <w:pStyle w:val="Legenda"/>
        <w:spacing w:after="0"/>
        <w:rPr>
          <w:color w:val="4F7A83"/>
          <w:sz w:val="20"/>
          <w:szCs w:val="20"/>
        </w:rPr>
      </w:pPr>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30</w:t>
      </w:r>
      <w:r w:rsidRPr="00C64D83">
        <w:rPr>
          <w:color w:val="4F7A83"/>
          <w:sz w:val="20"/>
          <w:szCs w:val="20"/>
        </w:rPr>
        <w:fldChar w:fldCharType="end"/>
      </w:r>
      <w:r w:rsidRPr="00C64D83">
        <w:rPr>
          <w:color w:val="4F7A83"/>
          <w:sz w:val="20"/>
          <w:szCs w:val="20"/>
        </w:rPr>
        <w:t>. Wykres skrzynkowy dla komponentu emocjonalnego</w:t>
      </w:r>
      <w:bookmarkEnd w:id="82"/>
    </w:p>
    <w:p w14:paraId="3EFD9EE2" w14:textId="3F54FFA0" w:rsidR="002F48BE" w:rsidRDefault="002F48BE" w:rsidP="002F48BE">
      <w:pPr>
        <w:ind w:firstLine="426"/>
      </w:pPr>
      <w:r w:rsidRPr="00EB281E">
        <w:rPr>
          <w:noProof/>
          <w:color w:val="808080" w:themeColor="background1" w:themeShade="80"/>
        </w:rPr>
        <w:drawing>
          <wp:anchor distT="0" distB="0" distL="114300" distR="114300" simplePos="0" relativeHeight="251765760" behindDoc="0" locked="0" layoutInCell="1" allowOverlap="1" wp14:anchorId="7E234357" wp14:editId="34A3F84B">
            <wp:simplePos x="0" y="0"/>
            <wp:positionH relativeFrom="column">
              <wp:posOffset>747799</wp:posOffset>
            </wp:positionH>
            <wp:positionV relativeFrom="paragraph">
              <wp:posOffset>2237146</wp:posOffset>
            </wp:positionV>
            <wp:extent cx="4807528" cy="339725"/>
            <wp:effectExtent l="0" t="0" r="0" b="3175"/>
            <wp:wrapNone/>
            <wp:docPr id="15" name="table">
              <a:extLst xmlns:a="http://schemas.openxmlformats.org/drawingml/2006/main">
                <a:ext uri="{FF2B5EF4-FFF2-40B4-BE49-F238E27FC236}">
                  <a16:creationId xmlns:a16="http://schemas.microsoft.com/office/drawing/2014/main" id="{BC21C111-95F3-C769-5336-C0CFB55F7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C21C111-95F3-C769-5336-C0CFB55F78B6}"/>
                        </a:ext>
                      </a:extLst>
                    </pic:cNvPr>
                    <pic:cNvPicPr>
                      <a:picLocks noChangeAspect="1"/>
                    </pic:cNvPicPr>
                  </pic:nvPicPr>
                  <pic:blipFill>
                    <a:blip r:embed="rId36"/>
                    <a:stretch>
                      <a:fillRect/>
                    </a:stretch>
                  </pic:blipFill>
                  <pic:spPr>
                    <a:xfrm>
                      <a:off x="0" y="0"/>
                      <a:ext cx="4807528" cy="339725"/>
                    </a:xfrm>
                    <a:prstGeom prst="rect">
                      <a:avLst/>
                    </a:prstGeom>
                  </pic:spPr>
                </pic:pic>
              </a:graphicData>
            </a:graphic>
            <wp14:sizeRelH relativeFrom="margin">
              <wp14:pctWidth>0</wp14:pctWidth>
            </wp14:sizeRelH>
          </wp:anchor>
        </w:drawing>
      </w:r>
      <w:r w:rsidR="00E43970">
        <w:rPr>
          <w:noProof/>
        </w:rPr>
        <mc:AlternateContent>
          <mc:Choice Requires="cx1">
            <w:drawing>
              <wp:inline distT="0" distB="0" distL="0" distR="0" wp14:anchorId="3ADF6402" wp14:editId="1179213A">
                <wp:extent cx="5760720" cy="2290445"/>
                <wp:effectExtent l="0" t="0" r="11430" b="14605"/>
                <wp:docPr id="25" name="Wykres 25">
                  <a:extLst xmlns:a="http://schemas.openxmlformats.org/drawingml/2006/main">
                    <a:ext uri="{FF2B5EF4-FFF2-40B4-BE49-F238E27FC236}">
                      <a16:creationId xmlns:a16="http://schemas.microsoft.com/office/drawing/2014/main" id="{7E10A88E-118A-41C2-93BE-02F7C305454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w:drawing>
              <wp:inline distT="0" distB="0" distL="0" distR="0" wp14:anchorId="3ADF6402" wp14:editId="1179213A">
                <wp:extent cx="5760720" cy="2290445"/>
                <wp:effectExtent l="0" t="0" r="11430" b="14605"/>
                <wp:docPr id="25" name="Wykres 25">
                  <a:extLst xmlns:a="http://schemas.openxmlformats.org/drawingml/2006/main">
                    <a:ext uri="{FF2B5EF4-FFF2-40B4-BE49-F238E27FC236}">
                      <a16:creationId xmlns:a16="http://schemas.microsoft.com/office/drawing/2014/main" id="{7E10A88E-118A-41C2-93BE-02F7C305454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Wykres 25">
                          <a:extLst>
                            <a:ext uri="{FF2B5EF4-FFF2-40B4-BE49-F238E27FC236}">
                              <a16:creationId xmlns:a16="http://schemas.microsoft.com/office/drawing/2014/main" id="{7E10A88E-118A-41C2-93BE-02F7C3054545}"/>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5760720" cy="2290445"/>
                        </a:xfrm>
                        <a:prstGeom prst="rect">
                          <a:avLst/>
                        </a:prstGeom>
                      </pic:spPr>
                    </pic:pic>
                  </a:graphicData>
                </a:graphic>
              </wp:inline>
            </w:drawing>
          </mc:Fallback>
        </mc:AlternateContent>
      </w:r>
    </w:p>
    <w:p w14:paraId="22C51780" w14:textId="77777777" w:rsidR="002F48BE" w:rsidRDefault="002F48BE" w:rsidP="002F48BE">
      <w:pPr>
        <w:ind w:firstLine="426"/>
      </w:pPr>
    </w:p>
    <w:tbl>
      <w:tblPr>
        <w:tblStyle w:val="Tabela-Siatk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7253F" w:rsidRPr="00B7253F" w14:paraId="1F6CEAB5" w14:textId="77777777" w:rsidTr="003C02D5">
        <w:trPr>
          <w:trHeight w:val="20"/>
        </w:trPr>
        <w:tc>
          <w:tcPr>
            <w:tcW w:w="4535" w:type="dxa"/>
          </w:tcPr>
          <w:p w14:paraId="7819F00B" w14:textId="77777777" w:rsidR="00B7253F" w:rsidRPr="00C64D83" w:rsidRDefault="00B7253F"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1: uboga</w:t>
            </w:r>
          </w:p>
        </w:tc>
        <w:tc>
          <w:tcPr>
            <w:tcW w:w="4535" w:type="dxa"/>
          </w:tcPr>
          <w:p w14:paraId="161ADBBF" w14:textId="5ACC5361" w:rsidR="00B7253F" w:rsidRPr="00C64D83" w:rsidRDefault="0057727C"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4</w:t>
            </w:r>
            <w:r w:rsidR="00B7253F" w:rsidRPr="00C64D83">
              <w:rPr>
                <w:i/>
                <w:iCs/>
                <w:color w:val="808080" w:themeColor="background1" w:themeShade="80"/>
                <w:sz w:val="18"/>
                <w:szCs w:val="18"/>
                <w:lang w:eastAsia="pl-PL"/>
              </w:rPr>
              <w:t>: ze wspólnoty religijnej</w:t>
            </w:r>
          </w:p>
        </w:tc>
      </w:tr>
      <w:tr w:rsidR="00B7253F" w:rsidRPr="00B7253F" w14:paraId="0E1644D9" w14:textId="77777777" w:rsidTr="003C02D5">
        <w:trPr>
          <w:trHeight w:val="20"/>
        </w:trPr>
        <w:tc>
          <w:tcPr>
            <w:tcW w:w="4535" w:type="dxa"/>
          </w:tcPr>
          <w:p w14:paraId="3074DDB3" w14:textId="7D161D02" w:rsidR="00B7253F" w:rsidRPr="00C64D83" w:rsidRDefault="0057727C"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2</w:t>
            </w:r>
            <w:r w:rsidR="00B7253F" w:rsidRPr="00C64D83">
              <w:rPr>
                <w:i/>
                <w:iCs/>
                <w:color w:val="808080" w:themeColor="background1" w:themeShade="80"/>
                <w:sz w:val="18"/>
                <w:szCs w:val="18"/>
                <w:lang w:eastAsia="pl-PL"/>
              </w:rPr>
              <w:t>: z niepełnosprawnością</w:t>
            </w:r>
          </w:p>
        </w:tc>
        <w:tc>
          <w:tcPr>
            <w:tcW w:w="4535" w:type="dxa"/>
          </w:tcPr>
          <w:p w14:paraId="0E69DB7F" w14:textId="77777777" w:rsidR="00B7253F" w:rsidRPr="00C64D83" w:rsidRDefault="00B7253F"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5: o odmiennej orientacji płciowej</w:t>
            </w:r>
          </w:p>
        </w:tc>
      </w:tr>
      <w:tr w:rsidR="00B7253F" w:rsidRPr="00B7253F" w14:paraId="645A390D" w14:textId="77777777" w:rsidTr="003C02D5">
        <w:trPr>
          <w:trHeight w:val="58"/>
        </w:trPr>
        <w:tc>
          <w:tcPr>
            <w:tcW w:w="4535" w:type="dxa"/>
          </w:tcPr>
          <w:p w14:paraId="075BE4AB" w14:textId="340C8E18" w:rsidR="00B7253F" w:rsidRPr="00C64D83" w:rsidRDefault="0057727C" w:rsidP="003C02D5">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3</w:t>
            </w:r>
            <w:r w:rsidR="00B7253F" w:rsidRPr="00C64D83">
              <w:rPr>
                <w:i/>
                <w:iCs/>
                <w:color w:val="808080" w:themeColor="background1" w:themeShade="80"/>
                <w:sz w:val="18"/>
                <w:szCs w:val="18"/>
                <w:lang w:eastAsia="pl-PL"/>
              </w:rPr>
              <w:t>: należąca do mniejszości narodowych</w:t>
            </w:r>
          </w:p>
        </w:tc>
        <w:tc>
          <w:tcPr>
            <w:tcW w:w="4535" w:type="dxa"/>
          </w:tcPr>
          <w:p w14:paraId="6B60318F" w14:textId="49DFD6F2" w:rsidR="00B7253F" w:rsidRPr="00C64D83" w:rsidRDefault="0057727C" w:rsidP="003C02D5">
            <w:pPr>
              <w:spacing w:line="240" w:lineRule="auto"/>
              <w:jc w:val="left"/>
              <w:rPr>
                <w:i/>
                <w:iCs/>
                <w:color w:val="808080" w:themeColor="background1" w:themeShade="80"/>
                <w:sz w:val="18"/>
                <w:szCs w:val="18"/>
              </w:rPr>
            </w:pPr>
            <w:r w:rsidRPr="00C64D83">
              <w:rPr>
                <w:i/>
                <w:iCs/>
                <w:color w:val="808080" w:themeColor="background1" w:themeShade="80"/>
                <w:sz w:val="18"/>
                <w:szCs w:val="18"/>
                <w:lang w:eastAsia="pl-PL"/>
              </w:rPr>
              <w:t>osoba 6</w:t>
            </w:r>
            <w:r w:rsidR="00B7253F" w:rsidRPr="00C64D83">
              <w:rPr>
                <w:i/>
                <w:iCs/>
                <w:color w:val="808080" w:themeColor="background1" w:themeShade="80"/>
                <w:sz w:val="18"/>
                <w:szCs w:val="18"/>
                <w:lang w:eastAsia="pl-PL"/>
              </w:rPr>
              <w:t>: neutralna</w:t>
            </w:r>
          </w:p>
        </w:tc>
      </w:tr>
    </w:tbl>
    <w:p w14:paraId="7D1310EE" w14:textId="30DC8537" w:rsidR="00A50531" w:rsidRDefault="00A50531" w:rsidP="00B62DF3">
      <w:pPr>
        <w:rPr>
          <w:color w:val="808080" w:themeColor="background1" w:themeShade="80"/>
        </w:rPr>
      </w:pPr>
    </w:p>
    <w:p w14:paraId="16EF5933" w14:textId="77777777" w:rsidR="00E072A8" w:rsidRPr="00B7253F" w:rsidRDefault="00E072A8" w:rsidP="00B62DF3">
      <w:pPr>
        <w:rPr>
          <w:color w:val="808080" w:themeColor="background1" w:themeShade="80"/>
        </w:rPr>
      </w:pPr>
    </w:p>
    <w:p w14:paraId="1CF3DF88" w14:textId="3FF54746" w:rsidR="003D12BF" w:rsidRDefault="00B62DF3" w:rsidP="003D12BF">
      <w:pPr>
        <w:pStyle w:val="Nagwek2"/>
        <w:rPr>
          <w:lang w:eastAsia="pl-PL"/>
        </w:rPr>
      </w:pPr>
      <w:bookmarkStart w:id="83" w:name="_Toc110545111"/>
      <w:r>
        <w:rPr>
          <w:lang w:eastAsia="pl-PL"/>
        </w:rPr>
        <w:lastRenderedPageBreak/>
        <w:t>Komponent behawioralny</w:t>
      </w:r>
      <w:bookmarkEnd w:id="83"/>
    </w:p>
    <w:p w14:paraId="3EB57E70" w14:textId="0241563A" w:rsidR="008951BC" w:rsidRDefault="008951BC" w:rsidP="004B15D0">
      <w:pPr>
        <w:spacing w:before="120"/>
      </w:pPr>
      <w:r>
        <w:t>Ostatni analizowany obszar ma na celu zidentyfikowanie działań</w:t>
      </w:r>
      <w:r w:rsidR="004B15D0">
        <w:t>,</w:t>
      </w:r>
      <w:r>
        <w:t xml:space="preserve"> </w:t>
      </w:r>
      <w:r w:rsidR="004B15D0">
        <w:t>które</w:t>
      </w:r>
      <w:r>
        <w:t xml:space="preserve"> podejmują uczniowie szkół ponadpodstawowych w stosunku do analizowanych grup społecznych.</w:t>
      </w:r>
    </w:p>
    <w:p w14:paraId="5337496F" w14:textId="1F95AB8A" w:rsidR="00F1784A" w:rsidRPr="008951BC" w:rsidRDefault="001C2B7B" w:rsidP="004B15D0">
      <w:pPr>
        <w:ind w:firstLine="708"/>
        <w:rPr>
          <w:lang w:eastAsia="pl-PL"/>
        </w:rPr>
      </w:pPr>
      <w:r w:rsidRPr="001C2B7B">
        <w:rPr>
          <w:lang w:eastAsia="pl-PL"/>
        </w:rPr>
        <w:t xml:space="preserve">Młodzież w wieku 15-18 lat jest chętna do współpracy z przedstawicielami różnych grup – najniższą skłonność do współdziałania badani zadeklarowali wobec osoby o odmiennej orientacji płciowej (73,9%) oraz osoby ze wspólnoty religijnej (77,3%). W pozostałych przypadkach ośmiu na dziesięciu uczniów wyraziło chęć współpracy. </w:t>
      </w:r>
      <w:r w:rsidR="008951BC">
        <w:rPr>
          <w:lang w:eastAsia="pl-PL"/>
        </w:rPr>
        <w:t xml:space="preserve">  </w:t>
      </w:r>
    </w:p>
    <w:p w14:paraId="12444481" w14:textId="7B3EBDCC" w:rsidR="00E20EDF" w:rsidRPr="00C64D83" w:rsidRDefault="00B13068" w:rsidP="00B13068">
      <w:pPr>
        <w:pStyle w:val="Legenda"/>
        <w:rPr>
          <w:color w:val="4F7A83"/>
          <w:sz w:val="20"/>
          <w:szCs w:val="20"/>
        </w:rPr>
      </w:pPr>
      <w:bookmarkStart w:id="84" w:name="_Toc110545083"/>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31</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Mógłbym z tą osobą współdziałać (współpracować)</w:t>
      </w:r>
      <w:bookmarkEnd w:id="84"/>
    </w:p>
    <w:p w14:paraId="13A2055C" w14:textId="00C1A7F7" w:rsidR="008951BC" w:rsidRPr="00C64D83" w:rsidRDefault="00B62DF3" w:rsidP="00B62DF3">
      <w:pPr>
        <w:rPr>
          <w:color w:val="808080" w:themeColor="background1" w:themeShade="80"/>
        </w:rPr>
      </w:pPr>
      <w:r w:rsidRPr="00254482">
        <w:rPr>
          <w:noProof/>
          <w:color w:val="394798"/>
        </w:rPr>
        <w:drawing>
          <wp:inline distT="0" distB="0" distL="0" distR="0" wp14:anchorId="1B54B295" wp14:editId="4C781784">
            <wp:extent cx="5486400" cy="3880237"/>
            <wp:effectExtent l="0" t="0" r="0" b="6350"/>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76ACD690" w14:textId="1EFC3ACF" w:rsidR="00C64D83" w:rsidRDefault="001C2B7B" w:rsidP="00520989">
      <w:pPr>
        <w:ind w:firstLine="708"/>
        <w:rPr>
          <w:lang w:eastAsia="pl-PL"/>
        </w:rPr>
      </w:pPr>
      <w:r w:rsidRPr="001C2B7B">
        <w:rPr>
          <w:lang w:eastAsia="pl-PL"/>
        </w:rPr>
        <w:t xml:space="preserve">Młodzież, oprócz chęci do współpracy, deklarowała również chęć/gotowość pomocy w sytuacji doznawanej krzywdy wobec osób z różnych grup marginalizowanych społecznie. Wyboru kategorii „zdecydowanie tak” i „raczej tak” badani rzadziej dokonywali wobec osób o odmiennej orientacji płciowej (77,7%) i należącej do wspólnoty religijnej (82,0%). </w:t>
      </w:r>
      <w:r w:rsidR="00520989">
        <w:rPr>
          <w:lang w:eastAsia="pl-PL"/>
        </w:rPr>
        <w:br/>
      </w:r>
      <w:r w:rsidRPr="001C2B7B">
        <w:rPr>
          <w:lang w:eastAsia="pl-PL"/>
        </w:rPr>
        <w:t>W odniesieniu do pozostałych grup dokonywali częściej takiego wyboru (od 83,9% do 87,6%).</w:t>
      </w:r>
    </w:p>
    <w:p w14:paraId="37AADAE7" w14:textId="12FA0970" w:rsidR="00B93EC2" w:rsidRPr="00C64D83" w:rsidRDefault="00B13068" w:rsidP="00B13068">
      <w:pPr>
        <w:pStyle w:val="Legenda"/>
        <w:rPr>
          <w:color w:val="4F7A83"/>
          <w:sz w:val="20"/>
          <w:szCs w:val="20"/>
        </w:rPr>
      </w:pPr>
      <w:bookmarkStart w:id="85" w:name="_Toc110545084"/>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32</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 xml:space="preserve">Pomógłbym tej </w:t>
      </w:r>
      <w:r w:rsidR="0057727C" w:rsidRPr="00C64D83">
        <w:rPr>
          <w:color w:val="4F7A83"/>
          <w:sz w:val="20"/>
          <w:szCs w:val="20"/>
        </w:rPr>
        <w:t>osobie,</w:t>
      </w:r>
      <w:r w:rsidR="00B62DF3" w:rsidRPr="00C64D83">
        <w:rPr>
          <w:color w:val="4F7A83"/>
          <w:sz w:val="20"/>
          <w:szCs w:val="20"/>
        </w:rPr>
        <w:t xml:space="preserve"> gdyby ktoś ją skrzywdził</w:t>
      </w:r>
      <w:bookmarkEnd w:id="85"/>
    </w:p>
    <w:p w14:paraId="2C07C05B" w14:textId="77777777" w:rsidR="00B62DF3" w:rsidRPr="00BB467E" w:rsidRDefault="00B62DF3" w:rsidP="00B62DF3">
      <w:pPr>
        <w:rPr>
          <w:color w:val="4F7A83"/>
        </w:rPr>
      </w:pPr>
      <w:r w:rsidRPr="00254482">
        <w:rPr>
          <w:noProof/>
          <w:color w:val="394798"/>
        </w:rPr>
        <w:drawing>
          <wp:inline distT="0" distB="0" distL="0" distR="0" wp14:anchorId="406B25F8" wp14:editId="3C106C7F">
            <wp:extent cx="5486400" cy="3880237"/>
            <wp:effectExtent l="0" t="0" r="0" b="6350"/>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09ECC065" w14:textId="437B7C7E" w:rsidR="001C2B7B" w:rsidRPr="001C2B7B" w:rsidRDefault="008951BC" w:rsidP="001C2B7B">
      <w:pPr>
        <w:ind w:firstLine="426"/>
        <w:rPr>
          <w:lang w:eastAsia="pl-PL"/>
        </w:rPr>
      </w:pPr>
      <w:r>
        <w:rPr>
          <w:color w:val="4F7A83"/>
        </w:rPr>
        <w:t xml:space="preserve"> </w:t>
      </w:r>
      <w:r w:rsidR="001C2B7B" w:rsidRPr="001C2B7B">
        <w:rPr>
          <w:lang w:eastAsia="pl-PL"/>
        </w:rPr>
        <w:t xml:space="preserve">W badaniu odnotowano niewielki odsetek uczniów, którzy dopuszczali się przemocy wobec osób z marginalizowanych grup. Niemniej jednak zauważono, że badani częściej stwierdzali, że obrażali czy wyśmiewali osobę o odmiennej orientacji płciowej (12,7%). </w:t>
      </w:r>
      <w:r w:rsidR="00515BF4">
        <w:rPr>
          <w:lang w:eastAsia="pl-PL"/>
        </w:rPr>
        <w:br/>
      </w:r>
      <w:r w:rsidR="001C2B7B" w:rsidRPr="001C2B7B">
        <w:rPr>
          <w:lang w:eastAsia="pl-PL"/>
        </w:rPr>
        <w:t>Ta forma przemocy najrzadziej wskazywana była wobec osoby z niepełnosprawnością (8,1%) oraz osoby należącej do mniejszości narodowych (7,0%).</w:t>
      </w:r>
    </w:p>
    <w:p w14:paraId="5B63CA5F" w14:textId="5A9DA0CE" w:rsidR="008951BC" w:rsidRDefault="008951BC" w:rsidP="00B13068">
      <w:pPr>
        <w:ind w:firstLine="426"/>
        <w:rPr>
          <w:lang w:eastAsia="pl-PL"/>
        </w:rPr>
      </w:pPr>
    </w:p>
    <w:p w14:paraId="16E35195" w14:textId="4BB2C27F" w:rsidR="00C64D83" w:rsidRDefault="00C64D83" w:rsidP="00B13068">
      <w:pPr>
        <w:ind w:firstLine="426"/>
        <w:rPr>
          <w:lang w:eastAsia="pl-PL"/>
        </w:rPr>
      </w:pPr>
    </w:p>
    <w:p w14:paraId="23DC62DF" w14:textId="616ED4E9" w:rsidR="00C64D83" w:rsidRDefault="00C64D83" w:rsidP="00B13068">
      <w:pPr>
        <w:ind w:firstLine="426"/>
        <w:rPr>
          <w:lang w:eastAsia="pl-PL"/>
        </w:rPr>
      </w:pPr>
    </w:p>
    <w:p w14:paraId="73EADD89" w14:textId="4EFC79E3" w:rsidR="00C64D83" w:rsidRDefault="00C64D83" w:rsidP="00B13068">
      <w:pPr>
        <w:ind w:firstLine="426"/>
        <w:rPr>
          <w:lang w:eastAsia="pl-PL"/>
        </w:rPr>
      </w:pPr>
    </w:p>
    <w:p w14:paraId="4B920AD3" w14:textId="77777777" w:rsidR="00C64D83" w:rsidRPr="00B13068" w:rsidRDefault="00C64D83" w:rsidP="00515BF4">
      <w:pPr>
        <w:rPr>
          <w:lang w:eastAsia="pl-PL"/>
        </w:rPr>
      </w:pPr>
    </w:p>
    <w:p w14:paraId="388BB895" w14:textId="05C60D94" w:rsidR="00B62DF3" w:rsidRPr="00C64D83" w:rsidRDefault="00B13068" w:rsidP="00B13068">
      <w:pPr>
        <w:pStyle w:val="Legenda"/>
        <w:rPr>
          <w:color w:val="4F7A83"/>
          <w:sz w:val="20"/>
          <w:szCs w:val="20"/>
        </w:rPr>
      </w:pPr>
      <w:bookmarkStart w:id="86" w:name="_Toc110545085"/>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33</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Zdarzyło mi się wyśmiewać taką osobę</w:t>
      </w:r>
      <w:bookmarkEnd w:id="86"/>
    </w:p>
    <w:p w14:paraId="6334FACD" w14:textId="4A23D294" w:rsidR="00B62DF3" w:rsidRDefault="00B62DF3" w:rsidP="00B62DF3">
      <w:pPr>
        <w:rPr>
          <w:color w:val="808080" w:themeColor="background1" w:themeShade="80"/>
        </w:rPr>
      </w:pPr>
      <w:r w:rsidRPr="008951BC">
        <w:rPr>
          <w:noProof/>
          <w:color w:val="394798"/>
        </w:rPr>
        <w:drawing>
          <wp:inline distT="0" distB="0" distL="0" distR="0" wp14:anchorId="0286800A" wp14:editId="55E50418">
            <wp:extent cx="5486400" cy="3880237"/>
            <wp:effectExtent l="0" t="0" r="0" b="6350"/>
            <wp:docPr id="106" name="Wykres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1FFDEDB7" w14:textId="535C2BAA" w:rsidR="001C2B7B" w:rsidRPr="001C2B7B" w:rsidRDefault="001C2B7B" w:rsidP="001C2B7B">
      <w:pPr>
        <w:ind w:firstLine="708"/>
        <w:rPr>
          <w:lang w:eastAsia="pl-PL"/>
        </w:rPr>
      </w:pPr>
      <w:r w:rsidRPr="001C2B7B">
        <w:rPr>
          <w:lang w:eastAsia="pl-PL"/>
        </w:rPr>
        <w:t xml:space="preserve">Badana młodzież mogła wskazać również na incydenty związane z przemocą fizyczną (uderzenie/popchnięcie) w stosunku do osób marginalizowanych społecznie. Wyniki są </w:t>
      </w:r>
      <w:r w:rsidR="00FF6797">
        <w:rPr>
          <w:lang w:eastAsia="pl-PL"/>
        </w:rPr>
        <w:br/>
      </w:r>
      <w:r w:rsidRPr="001C2B7B">
        <w:rPr>
          <w:lang w:eastAsia="pl-PL"/>
        </w:rPr>
        <w:t>na podobnym poziomie w odniesieniu do każdej analizowanej grupy. Takie zachowania najrzadziej jednak dotyczyły osób z niepełnosprawnością (4,7%).</w:t>
      </w:r>
    </w:p>
    <w:p w14:paraId="5B525B6B" w14:textId="66A40B2A" w:rsidR="008951BC" w:rsidRDefault="008951BC" w:rsidP="00B62DF3">
      <w:pPr>
        <w:rPr>
          <w:color w:val="808080" w:themeColor="background1" w:themeShade="80"/>
        </w:rPr>
      </w:pPr>
    </w:p>
    <w:p w14:paraId="3E4D26B8" w14:textId="3F616314" w:rsidR="008951BC" w:rsidRDefault="008951BC" w:rsidP="00B62DF3">
      <w:pPr>
        <w:rPr>
          <w:color w:val="808080" w:themeColor="background1" w:themeShade="80"/>
        </w:rPr>
      </w:pPr>
    </w:p>
    <w:p w14:paraId="1622CFA8" w14:textId="30F1653E" w:rsidR="008951BC" w:rsidRDefault="008951BC" w:rsidP="00B62DF3">
      <w:pPr>
        <w:rPr>
          <w:color w:val="808080" w:themeColor="background1" w:themeShade="80"/>
        </w:rPr>
      </w:pPr>
    </w:p>
    <w:p w14:paraId="1CE3D4F6" w14:textId="05ABB079" w:rsidR="008951BC" w:rsidRDefault="008951BC" w:rsidP="00B62DF3">
      <w:pPr>
        <w:rPr>
          <w:color w:val="4F7A83"/>
        </w:rPr>
      </w:pPr>
    </w:p>
    <w:p w14:paraId="269DB83F" w14:textId="0A44AA3C" w:rsidR="00C64D83" w:rsidRDefault="00C64D83" w:rsidP="00B62DF3">
      <w:pPr>
        <w:rPr>
          <w:color w:val="4F7A83"/>
        </w:rPr>
      </w:pPr>
    </w:p>
    <w:p w14:paraId="07437F44" w14:textId="77777777" w:rsidR="00C64D83" w:rsidRPr="00BB467E" w:rsidRDefault="00C64D83" w:rsidP="00B62DF3">
      <w:pPr>
        <w:rPr>
          <w:color w:val="4F7A83"/>
        </w:rPr>
      </w:pPr>
    </w:p>
    <w:p w14:paraId="7DABE4F3" w14:textId="57E6CF34" w:rsidR="00B62DF3" w:rsidRPr="00C64D83" w:rsidRDefault="00B13068" w:rsidP="00B13068">
      <w:pPr>
        <w:pStyle w:val="Legenda"/>
        <w:rPr>
          <w:color w:val="4F7A83"/>
          <w:sz w:val="20"/>
          <w:szCs w:val="20"/>
        </w:rPr>
      </w:pPr>
      <w:bookmarkStart w:id="87" w:name="_Toc110545086"/>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34</w:t>
      </w:r>
      <w:r w:rsidRPr="00C64D83">
        <w:rPr>
          <w:color w:val="4F7A83"/>
          <w:sz w:val="20"/>
          <w:szCs w:val="20"/>
        </w:rPr>
        <w:fldChar w:fldCharType="end"/>
      </w:r>
      <w:r w:rsidRPr="00C64D83">
        <w:rPr>
          <w:color w:val="4F7A83"/>
          <w:sz w:val="20"/>
          <w:szCs w:val="20"/>
        </w:rPr>
        <w:t xml:space="preserve">. </w:t>
      </w:r>
      <w:r w:rsidR="00B62DF3" w:rsidRPr="00C64D83">
        <w:rPr>
          <w:color w:val="4F7A83"/>
          <w:sz w:val="20"/>
          <w:szCs w:val="20"/>
        </w:rPr>
        <w:t xml:space="preserve">Zdarzyło mi się uderzyć </w:t>
      </w:r>
      <w:r w:rsidR="00FF6797">
        <w:rPr>
          <w:color w:val="4F7A83"/>
          <w:sz w:val="20"/>
          <w:szCs w:val="20"/>
        </w:rPr>
        <w:t xml:space="preserve">lub </w:t>
      </w:r>
      <w:r w:rsidR="00B62DF3" w:rsidRPr="00C64D83">
        <w:rPr>
          <w:color w:val="4F7A83"/>
          <w:sz w:val="20"/>
          <w:szCs w:val="20"/>
        </w:rPr>
        <w:t>popchnąć taką osobę</w:t>
      </w:r>
      <w:bookmarkEnd w:id="87"/>
    </w:p>
    <w:p w14:paraId="467B48BF" w14:textId="77777777" w:rsidR="00B62DF3" w:rsidRPr="00BB467E" w:rsidRDefault="00B62DF3" w:rsidP="00B62DF3">
      <w:pPr>
        <w:rPr>
          <w:color w:val="4F7A83"/>
        </w:rPr>
      </w:pPr>
      <w:r w:rsidRPr="00254482">
        <w:rPr>
          <w:noProof/>
          <w:color w:val="394798"/>
        </w:rPr>
        <w:drawing>
          <wp:inline distT="0" distB="0" distL="0" distR="0" wp14:anchorId="322D1578" wp14:editId="59CA334E">
            <wp:extent cx="5486400" cy="3880237"/>
            <wp:effectExtent l="0" t="0" r="0" b="6350"/>
            <wp:docPr id="107" name="Wykres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465FB617" w14:textId="5ABC34AF" w:rsidR="00207164" w:rsidRDefault="00532E27" w:rsidP="00532E27">
      <w:pPr>
        <w:ind w:firstLine="708"/>
        <w:rPr>
          <w:lang w:eastAsia="pl-PL"/>
        </w:rPr>
      </w:pPr>
      <w:r>
        <w:rPr>
          <w:lang w:eastAsia="pl-PL"/>
        </w:rPr>
        <w:t>Podsumowaniem wniosków płynących z analizy jest wykres średnich wartości komponentu behawioralnego oraz twierdzeń wskazujących na przemoc (</w:t>
      </w:r>
      <w:r w:rsidR="00207164">
        <w:rPr>
          <w:lang w:eastAsia="pl-PL"/>
        </w:rPr>
        <w:t>,,Pomógłbym tej osobie, gdyby ktoś ją skrzywdził”</w:t>
      </w:r>
      <w:r w:rsidR="001C2B7B">
        <w:rPr>
          <w:lang w:eastAsia="pl-PL"/>
        </w:rPr>
        <w:t xml:space="preserve">, </w:t>
      </w:r>
      <w:r w:rsidR="003139DC">
        <w:rPr>
          <w:lang w:eastAsia="pl-PL"/>
        </w:rPr>
        <w:t>„</w:t>
      </w:r>
      <w:r w:rsidR="001C2B7B">
        <w:rPr>
          <w:lang w:eastAsia="pl-PL"/>
        </w:rPr>
        <w:t>Zdarzyło</w:t>
      </w:r>
      <w:r w:rsidR="00207164">
        <w:rPr>
          <w:lang w:eastAsia="pl-PL"/>
        </w:rPr>
        <w:t xml:space="preserve"> mi się obrażać (wyśmiewać) taką osobę”, ,,Zdarzyło mi się uderzyć, popchnąć taką osobę”) </w:t>
      </w:r>
      <w:r>
        <w:rPr>
          <w:lang w:eastAsia="pl-PL"/>
        </w:rPr>
        <w:t xml:space="preserve">dla każdej z analizowanych grup. </w:t>
      </w:r>
    </w:p>
    <w:p w14:paraId="04ED6143" w14:textId="5E56E72B" w:rsidR="00532E27" w:rsidRDefault="00532E27" w:rsidP="00532E27">
      <w:pPr>
        <w:ind w:firstLine="708"/>
        <w:rPr>
          <w:lang w:eastAsia="pl-PL"/>
        </w:rPr>
      </w:pPr>
      <w:bookmarkStart w:id="88" w:name="_Hlk111631555"/>
      <w:r>
        <w:rPr>
          <w:lang w:eastAsia="pl-PL"/>
        </w:rPr>
        <w:t>Przeprowadzon</w:t>
      </w:r>
      <w:r w:rsidR="00207164">
        <w:rPr>
          <w:lang w:eastAsia="pl-PL"/>
        </w:rPr>
        <w:t xml:space="preserve">a analiza </w:t>
      </w:r>
      <w:r>
        <w:rPr>
          <w:lang w:eastAsia="pl-PL"/>
        </w:rPr>
        <w:t>wykazał</w:t>
      </w:r>
      <w:r w:rsidR="00207164">
        <w:rPr>
          <w:lang w:eastAsia="pl-PL"/>
        </w:rPr>
        <w:t>a</w:t>
      </w:r>
      <w:r>
        <w:rPr>
          <w:lang w:eastAsia="pl-PL"/>
        </w:rPr>
        <w:t xml:space="preserve">, że osoby z niepełnosprawnościami wyróżniają się na tle pozostałych przedstawicieli społeczności marginalizowanej </w:t>
      </w:r>
      <w:r w:rsidR="00606447">
        <w:rPr>
          <w:lang w:eastAsia="pl-PL"/>
        </w:rPr>
        <w:t>–</w:t>
      </w:r>
      <w:r>
        <w:rPr>
          <w:lang w:eastAsia="pl-PL"/>
        </w:rPr>
        <w:t xml:space="preserve"> </w:t>
      </w:r>
      <w:r w:rsidR="00606447">
        <w:rPr>
          <w:lang w:eastAsia="pl-PL"/>
        </w:rPr>
        <w:t xml:space="preserve">najniższy wskaźnik spośród wszystkich analizowanych grup. W szczególności należy zwrócić uwagę, że wynik </w:t>
      </w:r>
      <w:r w:rsidR="003139DC">
        <w:rPr>
          <w:lang w:eastAsia="pl-PL"/>
        </w:rPr>
        <w:br/>
      </w:r>
      <w:r w:rsidR="00606447">
        <w:rPr>
          <w:lang w:eastAsia="pl-PL"/>
        </w:rPr>
        <w:t>w komponencie behawioralnym</w:t>
      </w:r>
      <w:r w:rsidR="00BD36D4">
        <w:rPr>
          <w:lang w:eastAsia="pl-PL"/>
        </w:rPr>
        <w:t xml:space="preserve"> dla osób o odmiennej orientacji płciowej</w:t>
      </w:r>
      <w:r w:rsidR="00606447">
        <w:rPr>
          <w:lang w:eastAsia="pl-PL"/>
        </w:rPr>
        <w:t xml:space="preserve"> jest niższy </w:t>
      </w:r>
      <w:r w:rsidR="003139DC">
        <w:rPr>
          <w:lang w:eastAsia="pl-PL"/>
        </w:rPr>
        <w:br/>
      </w:r>
      <w:r w:rsidR="00606447">
        <w:rPr>
          <w:lang w:eastAsia="pl-PL"/>
        </w:rPr>
        <w:t xml:space="preserve">od średniej dla osoby neutralnej, </w:t>
      </w:r>
      <w:r w:rsidR="0057727C">
        <w:rPr>
          <w:lang w:eastAsia="pl-PL"/>
        </w:rPr>
        <w:t>a więc</w:t>
      </w:r>
      <w:r w:rsidR="00606447">
        <w:rPr>
          <w:lang w:eastAsia="pl-PL"/>
        </w:rPr>
        <w:t xml:space="preserve"> </w:t>
      </w:r>
      <w:r w:rsidR="00BD36D4">
        <w:rPr>
          <w:lang w:eastAsia="pl-PL"/>
        </w:rPr>
        <w:t>wśród tej grupy</w:t>
      </w:r>
      <w:r w:rsidR="00606447">
        <w:rPr>
          <w:lang w:eastAsia="pl-PL"/>
        </w:rPr>
        <w:t xml:space="preserve"> częściej można zaobserwować podejmowanie przez uczniów szkoły ponadpodstawowej negatywnych działań w stosunku </w:t>
      </w:r>
      <w:r w:rsidR="003139DC">
        <w:rPr>
          <w:lang w:eastAsia="pl-PL"/>
        </w:rPr>
        <w:br/>
      </w:r>
      <w:r w:rsidR="00606447">
        <w:rPr>
          <w:lang w:eastAsia="pl-PL"/>
        </w:rPr>
        <w:t>do takich osób. Taką zależność potwierdza również wskaźnik dotyczący przejawu bezpośredniej przemocy – wartość średnia również najmniejsza wśród analizowanych grup (szczególnie w stosunku do wartości średniej dla osoby neutralnej w tym obszarze).</w:t>
      </w:r>
    </w:p>
    <w:bookmarkEnd w:id="88"/>
    <w:p w14:paraId="40C1D181" w14:textId="0531B15B" w:rsidR="00606447" w:rsidRDefault="00606447" w:rsidP="00532E27">
      <w:pPr>
        <w:ind w:firstLine="708"/>
        <w:rPr>
          <w:lang w:eastAsia="pl-PL"/>
        </w:rPr>
      </w:pPr>
      <w:r>
        <w:rPr>
          <w:lang w:eastAsia="pl-PL"/>
        </w:rPr>
        <w:lastRenderedPageBreak/>
        <w:t>Odmienny profil prezentuje osoba z niepełnosprawnością – odnotowano najwyższy wskaźnik zarówno w komponencie behawioralnym</w:t>
      </w:r>
      <w:r w:rsidR="003139DC">
        <w:rPr>
          <w:lang w:eastAsia="pl-PL"/>
        </w:rPr>
        <w:t>,</w:t>
      </w:r>
      <w:r>
        <w:rPr>
          <w:lang w:eastAsia="pl-PL"/>
        </w:rPr>
        <w:t xml:space="preserve"> jak i obszarze świadczącym o przemocy. Co oznacza, że osoby reprezentujące taką społecznoś</w:t>
      </w:r>
      <w:r w:rsidR="00176AE6">
        <w:rPr>
          <w:lang w:eastAsia="pl-PL"/>
        </w:rPr>
        <w:t>ć</w:t>
      </w:r>
      <w:r>
        <w:rPr>
          <w:lang w:eastAsia="pl-PL"/>
        </w:rPr>
        <w:t xml:space="preserve"> doświadczają najmniej krzywd </w:t>
      </w:r>
      <w:r w:rsidR="003139DC">
        <w:rPr>
          <w:lang w:eastAsia="pl-PL"/>
        </w:rPr>
        <w:br/>
      </w:r>
      <w:r>
        <w:rPr>
          <w:lang w:eastAsia="pl-PL"/>
        </w:rPr>
        <w:t>ze strony młodzieży w wieku 15-18 lat.</w:t>
      </w:r>
    </w:p>
    <w:p w14:paraId="7E04DBFE" w14:textId="387A5565" w:rsidR="00F1784A" w:rsidRPr="00C64D83" w:rsidRDefault="00F1784A" w:rsidP="00F1784A">
      <w:pPr>
        <w:pStyle w:val="Legenda"/>
        <w:spacing w:after="0"/>
        <w:rPr>
          <w:color w:val="4F7A83"/>
          <w:sz w:val="20"/>
          <w:szCs w:val="20"/>
        </w:rPr>
      </w:pPr>
      <w:bookmarkStart w:id="89" w:name="_Toc110545087"/>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35</w:t>
      </w:r>
      <w:r w:rsidRPr="00C64D83">
        <w:rPr>
          <w:color w:val="4F7A83"/>
          <w:sz w:val="20"/>
          <w:szCs w:val="20"/>
        </w:rPr>
        <w:fldChar w:fldCharType="end"/>
      </w:r>
      <w:r w:rsidRPr="00C64D83">
        <w:rPr>
          <w:color w:val="4F7A83"/>
          <w:sz w:val="20"/>
          <w:szCs w:val="20"/>
        </w:rPr>
        <w:t>. Porównanie wskaźnika dla komponentu behawioralnego</w:t>
      </w:r>
      <w:bookmarkEnd w:id="89"/>
    </w:p>
    <w:p w14:paraId="69303466" w14:textId="3FBC21BF" w:rsidR="00F1784A" w:rsidRPr="00F1784A" w:rsidRDefault="00F1784A" w:rsidP="00F1784A">
      <w:pPr>
        <w:jc w:val="left"/>
        <w:rPr>
          <w:color w:val="808080" w:themeColor="background1" w:themeShade="80"/>
        </w:rPr>
      </w:pPr>
      <w:r w:rsidRPr="00EB281E">
        <w:rPr>
          <w:noProof/>
          <w:color w:val="808080" w:themeColor="background1" w:themeShade="80"/>
        </w:rPr>
        <w:drawing>
          <wp:anchor distT="0" distB="0" distL="114300" distR="114300" simplePos="0" relativeHeight="251771904" behindDoc="0" locked="0" layoutInCell="1" allowOverlap="1" wp14:anchorId="182E668A" wp14:editId="4E2E5AAE">
            <wp:simplePos x="0" y="0"/>
            <wp:positionH relativeFrom="column">
              <wp:posOffset>502920</wp:posOffset>
            </wp:positionH>
            <wp:positionV relativeFrom="paragraph">
              <wp:posOffset>2206625</wp:posOffset>
            </wp:positionV>
            <wp:extent cx="5715000" cy="339090"/>
            <wp:effectExtent l="0" t="0" r="0" b="3810"/>
            <wp:wrapNone/>
            <wp:docPr id="27" name="table">
              <a:extLst xmlns:a="http://schemas.openxmlformats.org/drawingml/2006/main">
                <a:ext uri="{FF2B5EF4-FFF2-40B4-BE49-F238E27FC236}">
                  <a16:creationId xmlns:a16="http://schemas.microsoft.com/office/drawing/2014/main" id="{BC21C111-95F3-C769-5336-C0CFB55F7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C21C111-95F3-C769-5336-C0CFB55F78B6}"/>
                        </a:ext>
                      </a:extLst>
                    </pic:cNvPr>
                    <pic:cNvPicPr>
                      <a:picLocks noChangeAspect="1"/>
                    </pic:cNvPicPr>
                  </pic:nvPicPr>
                  <pic:blipFill>
                    <a:blip r:embed="rId36"/>
                    <a:stretch>
                      <a:fillRect/>
                    </a:stretch>
                  </pic:blipFill>
                  <pic:spPr>
                    <a:xfrm>
                      <a:off x="0" y="0"/>
                      <a:ext cx="5715000" cy="339090"/>
                    </a:xfrm>
                    <a:prstGeom prst="rect">
                      <a:avLst/>
                    </a:prstGeom>
                  </pic:spPr>
                </pic:pic>
              </a:graphicData>
            </a:graphic>
            <wp14:sizeRelH relativeFrom="margin">
              <wp14:pctWidth>0</wp14:pctWidth>
            </wp14:sizeRelH>
          </wp:anchor>
        </w:drawing>
      </w:r>
      <w:r>
        <w:rPr>
          <w:noProof/>
        </w:rPr>
        <w:drawing>
          <wp:inline distT="0" distB="0" distL="0" distR="0" wp14:anchorId="0451411D" wp14:editId="24ACFCE1">
            <wp:extent cx="5869305" cy="2471420"/>
            <wp:effectExtent l="0" t="0" r="0" b="5080"/>
            <wp:docPr id="16" name="Wykres 16">
              <a:extLst xmlns:a="http://schemas.openxmlformats.org/drawingml/2006/main">
                <a:ext uri="{FF2B5EF4-FFF2-40B4-BE49-F238E27FC236}">
                  <a16:creationId xmlns:a16="http://schemas.microsoft.com/office/drawing/2014/main" id="{F8095E0A-4BE6-13BE-5D20-17214F4D8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p w14:paraId="79571341" w14:textId="68C7F2A2" w:rsidR="00F1784A" w:rsidRPr="00C64D83" w:rsidRDefault="00F1784A" w:rsidP="00F1784A">
      <w:pPr>
        <w:pStyle w:val="Legenda"/>
        <w:spacing w:after="0"/>
        <w:rPr>
          <w:color w:val="4F7A83"/>
          <w:sz w:val="20"/>
          <w:szCs w:val="20"/>
        </w:rPr>
      </w:pPr>
      <w:bookmarkStart w:id="90" w:name="_Toc110545088"/>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36</w:t>
      </w:r>
      <w:r w:rsidRPr="00C64D83">
        <w:rPr>
          <w:color w:val="4F7A83"/>
          <w:sz w:val="20"/>
          <w:szCs w:val="20"/>
        </w:rPr>
        <w:fldChar w:fldCharType="end"/>
      </w:r>
      <w:r w:rsidRPr="00C64D83">
        <w:rPr>
          <w:color w:val="4F7A83"/>
          <w:sz w:val="20"/>
          <w:szCs w:val="20"/>
        </w:rPr>
        <w:t>. Porównanie wskaźnika dla komponentu wskazującego na przemoc</w:t>
      </w:r>
      <w:bookmarkEnd w:id="90"/>
    </w:p>
    <w:p w14:paraId="62B180AA" w14:textId="44F0D5A0" w:rsidR="00B7253F" w:rsidRPr="00B7253F" w:rsidRDefault="00F1784A" w:rsidP="00B7253F">
      <w:pPr>
        <w:jc w:val="left"/>
        <w:rPr>
          <w:color w:val="808080" w:themeColor="background1" w:themeShade="80"/>
        </w:rPr>
      </w:pPr>
      <w:r w:rsidRPr="00EB281E">
        <w:rPr>
          <w:noProof/>
          <w:color w:val="808080" w:themeColor="background1" w:themeShade="80"/>
        </w:rPr>
        <w:drawing>
          <wp:anchor distT="0" distB="0" distL="114300" distR="114300" simplePos="0" relativeHeight="251773952" behindDoc="0" locked="0" layoutInCell="1" allowOverlap="1" wp14:anchorId="56C5052A" wp14:editId="0114DD71">
            <wp:simplePos x="0" y="0"/>
            <wp:positionH relativeFrom="column">
              <wp:posOffset>388620</wp:posOffset>
            </wp:positionH>
            <wp:positionV relativeFrom="paragraph">
              <wp:posOffset>2226310</wp:posOffset>
            </wp:positionV>
            <wp:extent cx="5715000" cy="339090"/>
            <wp:effectExtent l="0" t="0" r="0" b="3810"/>
            <wp:wrapNone/>
            <wp:docPr id="28" name="table">
              <a:extLst xmlns:a="http://schemas.openxmlformats.org/drawingml/2006/main">
                <a:ext uri="{FF2B5EF4-FFF2-40B4-BE49-F238E27FC236}">
                  <a16:creationId xmlns:a16="http://schemas.microsoft.com/office/drawing/2014/main" id="{BC21C111-95F3-C769-5336-C0CFB55F7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C21C111-95F3-C769-5336-C0CFB55F78B6}"/>
                        </a:ext>
                      </a:extLst>
                    </pic:cNvPr>
                    <pic:cNvPicPr>
                      <a:picLocks noChangeAspect="1"/>
                    </pic:cNvPicPr>
                  </pic:nvPicPr>
                  <pic:blipFill>
                    <a:blip r:embed="rId36"/>
                    <a:stretch>
                      <a:fillRect/>
                    </a:stretch>
                  </pic:blipFill>
                  <pic:spPr>
                    <a:xfrm>
                      <a:off x="0" y="0"/>
                      <a:ext cx="5715000" cy="339090"/>
                    </a:xfrm>
                    <a:prstGeom prst="rect">
                      <a:avLst/>
                    </a:prstGeom>
                  </pic:spPr>
                </pic:pic>
              </a:graphicData>
            </a:graphic>
            <wp14:sizeRelH relativeFrom="margin">
              <wp14:pctWidth>0</wp14:pctWidth>
            </wp14:sizeRelH>
          </wp:anchor>
        </w:drawing>
      </w:r>
      <w:r>
        <w:rPr>
          <w:noProof/>
        </w:rPr>
        <w:drawing>
          <wp:inline distT="0" distB="0" distL="0" distR="0" wp14:anchorId="57B00B2F" wp14:editId="4DDF01EF">
            <wp:extent cx="5869305" cy="2471420"/>
            <wp:effectExtent l="0" t="0" r="0" b="5080"/>
            <wp:docPr id="26" name="Wykres 26">
              <a:extLst xmlns:a="http://schemas.openxmlformats.org/drawingml/2006/main">
                <a:ext uri="{FF2B5EF4-FFF2-40B4-BE49-F238E27FC236}">
                  <a16:creationId xmlns:a16="http://schemas.microsoft.com/office/drawing/2014/main" id="{F8095E0A-4BE6-13BE-5D20-17214F4D8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1F44A0">
        <w:rPr>
          <w:color w:val="808080" w:themeColor="background1" w:themeShade="80"/>
        </w:rPr>
        <w:t xml:space="preserve">Podstawa: </w:t>
      </w:r>
      <w:r>
        <w:rPr>
          <w:color w:val="808080" w:themeColor="background1" w:themeShade="80"/>
        </w:rPr>
        <w:t>młodzież w wieku 15-18 lat</w:t>
      </w:r>
      <w:r w:rsidRPr="001F44A0">
        <w:rPr>
          <w:color w:val="808080" w:themeColor="background1" w:themeShade="80"/>
        </w:rPr>
        <w:t>, N=</w:t>
      </w:r>
      <w:r>
        <w:rPr>
          <w:color w:val="808080" w:themeColor="background1" w:themeShade="80"/>
        </w:rPr>
        <w:t>3046</w:t>
      </w:r>
    </w:p>
    <w:tbl>
      <w:tblPr>
        <w:tblStyle w:val="Tabela-Siatk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7253F" w:rsidRPr="00C64D83" w14:paraId="4CC1045F" w14:textId="77777777" w:rsidTr="00B7253F">
        <w:trPr>
          <w:trHeight w:val="20"/>
        </w:trPr>
        <w:tc>
          <w:tcPr>
            <w:tcW w:w="4535" w:type="dxa"/>
          </w:tcPr>
          <w:p w14:paraId="738CE047" w14:textId="04FC20F7" w:rsidR="00B7253F" w:rsidRPr="00C64D83" w:rsidRDefault="00B7253F" w:rsidP="00B7253F">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1: uboga</w:t>
            </w:r>
          </w:p>
        </w:tc>
        <w:tc>
          <w:tcPr>
            <w:tcW w:w="4535" w:type="dxa"/>
          </w:tcPr>
          <w:p w14:paraId="7E84EE90" w14:textId="71FE2CE5" w:rsidR="00B7253F" w:rsidRPr="00C64D83" w:rsidRDefault="0057727C" w:rsidP="00F1784A">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4</w:t>
            </w:r>
            <w:r w:rsidR="00B7253F" w:rsidRPr="00C64D83">
              <w:rPr>
                <w:i/>
                <w:iCs/>
                <w:color w:val="808080" w:themeColor="background1" w:themeShade="80"/>
                <w:sz w:val="18"/>
                <w:szCs w:val="18"/>
                <w:lang w:eastAsia="pl-PL"/>
              </w:rPr>
              <w:t>: ze wspólnoty religijnej</w:t>
            </w:r>
          </w:p>
        </w:tc>
      </w:tr>
      <w:tr w:rsidR="00B7253F" w:rsidRPr="00C64D83" w14:paraId="60CA4971" w14:textId="77777777" w:rsidTr="00B7253F">
        <w:trPr>
          <w:trHeight w:val="20"/>
        </w:trPr>
        <w:tc>
          <w:tcPr>
            <w:tcW w:w="4535" w:type="dxa"/>
          </w:tcPr>
          <w:p w14:paraId="23D1864F" w14:textId="29925A88" w:rsidR="00B7253F" w:rsidRPr="00C64D83" w:rsidRDefault="0057727C" w:rsidP="00F1784A">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2</w:t>
            </w:r>
            <w:r w:rsidR="00B7253F" w:rsidRPr="00C64D83">
              <w:rPr>
                <w:i/>
                <w:iCs/>
                <w:color w:val="808080" w:themeColor="background1" w:themeShade="80"/>
                <w:sz w:val="18"/>
                <w:szCs w:val="18"/>
                <w:lang w:eastAsia="pl-PL"/>
              </w:rPr>
              <w:t>: z niepełnosprawnością</w:t>
            </w:r>
          </w:p>
        </w:tc>
        <w:tc>
          <w:tcPr>
            <w:tcW w:w="4535" w:type="dxa"/>
          </w:tcPr>
          <w:p w14:paraId="381A375A" w14:textId="293B0552" w:rsidR="00B7253F" w:rsidRPr="00C64D83" w:rsidRDefault="00B7253F" w:rsidP="00F1784A">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5: o odmiennej orientacji płciowej</w:t>
            </w:r>
          </w:p>
        </w:tc>
      </w:tr>
      <w:tr w:rsidR="00B7253F" w:rsidRPr="00C64D83" w14:paraId="058D0562" w14:textId="77777777" w:rsidTr="00B7253F">
        <w:trPr>
          <w:trHeight w:val="58"/>
        </w:trPr>
        <w:tc>
          <w:tcPr>
            <w:tcW w:w="4535" w:type="dxa"/>
          </w:tcPr>
          <w:p w14:paraId="4B705468" w14:textId="41F80D37" w:rsidR="00B7253F" w:rsidRPr="00C64D83" w:rsidRDefault="0057727C" w:rsidP="00F1784A">
            <w:pPr>
              <w:spacing w:line="240" w:lineRule="auto"/>
              <w:jc w:val="left"/>
              <w:rPr>
                <w:i/>
                <w:iCs/>
                <w:color w:val="808080" w:themeColor="background1" w:themeShade="80"/>
                <w:sz w:val="18"/>
                <w:szCs w:val="18"/>
                <w:lang w:eastAsia="pl-PL"/>
              </w:rPr>
            </w:pPr>
            <w:r w:rsidRPr="00C64D83">
              <w:rPr>
                <w:i/>
                <w:iCs/>
                <w:color w:val="808080" w:themeColor="background1" w:themeShade="80"/>
                <w:sz w:val="18"/>
                <w:szCs w:val="18"/>
                <w:lang w:eastAsia="pl-PL"/>
              </w:rPr>
              <w:t>osoba 3</w:t>
            </w:r>
            <w:r w:rsidR="00B7253F" w:rsidRPr="00C64D83">
              <w:rPr>
                <w:i/>
                <w:iCs/>
                <w:color w:val="808080" w:themeColor="background1" w:themeShade="80"/>
                <w:sz w:val="18"/>
                <w:szCs w:val="18"/>
                <w:lang w:eastAsia="pl-PL"/>
              </w:rPr>
              <w:t>: należąca do mniejszości narodowych</w:t>
            </w:r>
          </w:p>
        </w:tc>
        <w:tc>
          <w:tcPr>
            <w:tcW w:w="4535" w:type="dxa"/>
          </w:tcPr>
          <w:p w14:paraId="2F630A40" w14:textId="2E4445CD" w:rsidR="00B7253F" w:rsidRPr="00C64D83" w:rsidRDefault="0057727C" w:rsidP="00F1784A">
            <w:pPr>
              <w:spacing w:line="240" w:lineRule="auto"/>
              <w:jc w:val="left"/>
              <w:rPr>
                <w:i/>
                <w:iCs/>
                <w:color w:val="808080" w:themeColor="background1" w:themeShade="80"/>
                <w:sz w:val="18"/>
                <w:szCs w:val="18"/>
              </w:rPr>
            </w:pPr>
            <w:r w:rsidRPr="00C64D83">
              <w:rPr>
                <w:i/>
                <w:iCs/>
                <w:color w:val="808080" w:themeColor="background1" w:themeShade="80"/>
                <w:sz w:val="18"/>
                <w:szCs w:val="18"/>
                <w:lang w:eastAsia="pl-PL"/>
              </w:rPr>
              <w:t>osoba 6</w:t>
            </w:r>
            <w:r w:rsidR="00B7253F" w:rsidRPr="00C64D83">
              <w:rPr>
                <w:i/>
                <w:iCs/>
                <w:color w:val="808080" w:themeColor="background1" w:themeShade="80"/>
                <w:sz w:val="18"/>
                <w:szCs w:val="18"/>
                <w:lang w:eastAsia="pl-PL"/>
              </w:rPr>
              <w:t>: neutralna</w:t>
            </w:r>
          </w:p>
        </w:tc>
      </w:tr>
    </w:tbl>
    <w:p w14:paraId="54207B4C" w14:textId="0F9C4046" w:rsidR="003870EE" w:rsidRDefault="003870EE" w:rsidP="003870EE">
      <w:pPr>
        <w:pStyle w:val="Nagwek1"/>
        <w:spacing w:after="360"/>
        <w:ind w:left="714" w:hanging="357"/>
        <w:rPr>
          <w:color w:val="394798"/>
          <w:lang w:eastAsia="pl-PL"/>
        </w:rPr>
      </w:pPr>
      <w:bookmarkStart w:id="91" w:name="_Toc110545112"/>
      <w:r>
        <w:rPr>
          <w:color w:val="394798"/>
          <w:lang w:eastAsia="pl-PL"/>
        </w:rPr>
        <w:lastRenderedPageBreak/>
        <w:t xml:space="preserve">CHARAKTERYSTYKA </w:t>
      </w:r>
      <w:r w:rsidR="00D202D7">
        <w:rPr>
          <w:color w:val="394798"/>
          <w:lang w:eastAsia="pl-PL"/>
        </w:rPr>
        <w:t>DZIECI I MŁODZIEŻY</w:t>
      </w:r>
      <w:bookmarkEnd w:id="91"/>
    </w:p>
    <w:p w14:paraId="68E228ED" w14:textId="7AE6B6B2" w:rsidR="00240F9A" w:rsidRDefault="00240F9A" w:rsidP="0049026B">
      <w:r w:rsidRPr="00FC342C">
        <w:t>W strukturze próby pod względem płci nieco przeważały kobiety, których udział stanowił 56,7%. Biorąc pod uwagę wiek</w:t>
      </w:r>
      <w:r>
        <w:t xml:space="preserve"> i podział na kohorty, 40,4% respondentów była w wieku 15-16 lat, </w:t>
      </w:r>
      <w:r w:rsidR="0049026B">
        <w:br/>
      </w:r>
      <w:r>
        <w:t xml:space="preserve">a 59,6% w wieku 17-18 lat. </w:t>
      </w:r>
    </w:p>
    <w:p w14:paraId="4748ED5B" w14:textId="6DA8AAE8" w:rsidR="00240F9A" w:rsidRDefault="00240F9A" w:rsidP="00240F9A">
      <w:pPr>
        <w:ind w:firstLine="426"/>
      </w:pPr>
      <w:r>
        <w:t xml:space="preserve">Dobór próby uwzględniał lokalizację, to jest miejsce zamieszkania respondenta. </w:t>
      </w:r>
      <w:r w:rsidR="0049026B">
        <w:br/>
      </w:r>
      <w:r>
        <w:t>Wieś zamieszkiwało 34,0% młodzieży, małe miasta jedna trzecia (32,8%). Co piąty nastolatek pochodził z miasta średniej wielkości (20,5%), a 12,7% zamieszkiwało miasta przynajmniej półmilionowe. Największy udział miały województwa:</w:t>
      </w:r>
      <w:r w:rsidRPr="00D56763">
        <w:t xml:space="preserve"> mazowieckie </w:t>
      </w:r>
      <w:r>
        <w:t xml:space="preserve">(16,2%), śląskie (12,1%) </w:t>
      </w:r>
      <w:r w:rsidR="0049026B">
        <w:br/>
      </w:r>
      <w:r>
        <w:t xml:space="preserve">oraz małopolskie (8,7%) i wielkopolskie (8,5%). </w:t>
      </w:r>
    </w:p>
    <w:p w14:paraId="7AB16B48" w14:textId="77777777" w:rsidR="0049026B" w:rsidRDefault="0049026B" w:rsidP="00240F9A">
      <w:pPr>
        <w:ind w:firstLine="426"/>
      </w:pPr>
    </w:p>
    <w:p w14:paraId="53C68D0E" w14:textId="1C26890C" w:rsidR="00240F9A" w:rsidRPr="00C64D83" w:rsidRDefault="00240F9A" w:rsidP="00240F9A">
      <w:pPr>
        <w:pStyle w:val="Legenda"/>
        <w:rPr>
          <w:color w:val="4F7A83"/>
          <w:sz w:val="20"/>
          <w:szCs w:val="20"/>
        </w:rPr>
      </w:pPr>
      <w:bookmarkStart w:id="92" w:name="_Toc110545089"/>
      <w:bookmarkStart w:id="93" w:name="_Toc110344634"/>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37</w:t>
      </w:r>
      <w:r w:rsidRPr="00C64D83">
        <w:rPr>
          <w:color w:val="4F7A83"/>
          <w:sz w:val="20"/>
          <w:szCs w:val="20"/>
        </w:rPr>
        <w:fldChar w:fldCharType="end"/>
      </w:r>
      <w:r w:rsidRPr="00C64D83">
        <w:rPr>
          <w:color w:val="4F7A83"/>
          <w:sz w:val="20"/>
          <w:szCs w:val="20"/>
        </w:rPr>
        <w:t>. Charakterystyka respondentów – płeć i lokalizacja</w:t>
      </w:r>
      <w:bookmarkEnd w:id="92"/>
      <w:r w:rsidRPr="00C64D83">
        <w:rPr>
          <w:color w:val="4F7A83"/>
          <w:sz w:val="20"/>
          <w:szCs w:val="20"/>
        </w:rPr>
        <w:t xml:space="preserve"> </w:t>
      </w:r>
      <w:bookmarkEnd w:id="93"/>
    </w:p>
    <w:tbl>
      <w:tblPr>
        <w:tblStyle w:val="Tabela-Siatka"/>
        <w:tblW w:w="1002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221"/>
      </w:tblGrid>
      <w:tr w:rsidR="00240F9A" w14:paraId="6D8EE12A" w14:textId="77777777" w:rsidTr="003C02D5">
        <w:trPr>
          <w:trHeight w:val="452"/>
        </w:trPr>
        <w:tc>
          <w:tcPr>
            <w:tcW w:w="4800" w:type="dxa"/>
            <w:shd w:val="clear" w:color="auto" w:fill="EA665C"/>
            <w:vAlign w:val="center"/>
          </w:tcPr>
          <w:p w14:paraId="031E397E" w14:textId="77777777" w:rsidR="00240F9A" w:rsidRPr="00636716" w:rsidRDefault="00240F9A" w:rsidP="003C02D5">
            <w:pPr>
              <w:spacing w:line="240" w:lineRule="auto"/>
              <w:jc w:val="center"/>
              <w:rPr>
                <w:color w:val="FFFFFF" w:themeColor="background1"/>
              </w:rPr>
            </w:pPr>
            <w:r w:rsidRPr="00636716">
              <w:rPr>
                <w:color w:val="FFFFFF" w:themeColor="background1"/>
              </w:rPr>
              <w:t>PŁEĆ</w:t>
            </w:r>
          </w:p>
        </w:tc>
        <w:tc>
          <w:tcPr>
            <w:tcW w:w="5227" w:type="dxa"/>
            <w:shd w:val="clear" w:color="auto" w:fill="EA665C"/>
            <w:vAlign w:val="center"/>
          </w:tcPr>
          <w:p w14:paraId="39903D5D" w14:textId="77777777" w:rsidR="00240F9A" w:rsidRPr="00636716" w:rsidRDefault="00240F9A" w:rsidP="003C02D5">
            <w:pPr>
              <w:spacing w:line="240" w:lineRule="auto"/>
              <w:jc w:val="center"/>
              <w:rPr>
                <w:color w:val="FFFFFF" w:themeColor="background1"/>
              </w:rPr>
            </w:pPr>
            <w:r w:rsidRPr="00636716">
              <w:rPr>
                <w:color w:val="FFFFFF" w:themeColor="background1"/>
              </w:rPr>
              <w:t>WOJEWÓDZTWO</w:t>
            </w:r>
          </w:p>
        </w:tc>
      </w:tr>
      <w:tr w:rsidR="00240F9A" w14:paraId="25C6EC99" w14:textId="77777777" w:rsidTr="003C02D5">
        <w:trPr>
          <w:trHeight w:val="1395"/>
        </w:trPr>
        <w:tc>
          <w:tcPr>
            <w:tcW w:w="4800" w:type="dxa"/>
            <w:vAlign w:val="center"/>
          </w:tcPr>
          <w:p w14:paraId="1D610AEF" w14:textId="77777777" w:rsidR="00240F9A" w:rsidRDefault="00715D50" w:rsidP="003C02D5">
            <w:pPr>
              <w:spacing w:line="240" w:lineRule="auto"/>
              <w:jc w:val="center"/>
            </w:pPr>
            <w:r w:rsidRPr="00715D50">
              <w:rPr>
                <w:rFonts w:asciiTheme="minorHAnsi" w:eastAsiaTheme="minorHAnsi" w:hAnsiTheme="minorHAnsi" w:cstheme="minorBidi"/>
                <w:noProof/>
                <w:sz w:val="20"/>
              </w:rPr>
              <w:object w:dxaOrig="7050" w:dyaOrig="1830" w14:anchorId="4B064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9.5pt;height:59.1pt;mso-width-percent:0;mso-height-percent:0;mso-width-percent:0;mso-height-percent:0" o:ole="">
                  <v:imagedata r:id="rId55" o:title=""/>
                </v:shape>
                <o:OLEObject Type="Embed" ProgID="PBrush" ShapeID="_x0000_i1025" DrawAspect="Content" ObjectID="_1730199970" r:id="rId56"/>
              </w:object>
            </w:r>
          </w:p>
        </w:tc>
        <w:tc>
          <w:tcPr>
            <w:tcW w:w="5227" w:type="dxa"/>
            <w:vMerge w:val="restart"/>
            <w:vAlign w:val="center"/>
          </w:tcPr>
          <w:p w14:paraId="2EED4446" w14:textId="77777777" w:rsidR="00240F9A" w:rsidRDefault="00240F9A" w:rsidP="003C02D5">
            <w:r>
              <w:rPr>
                <w:noProof/>
              </w:rPr>
              <w:drawing>
                <wp:inline distT="0" distB="0" distL="0" distR="0" wp14:anchorId="13F208D9" wp14:editId="7CDA9E77">
                  <wp:extent cx="2927321" cy="2820838"/>
                  <wp:effectExtent l="0" t="0" r="6985" b="0"/>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5745" cy="2828955"/>
                          </a:xfrm>
                          <a:prstGeom prst="rect">
                            <a:avLst/>
                          </a:prstGeom>
                          <a:noFill/>
                          <a:ln>
                            <a:noFill/>
                          </a:ln>
                        </pic:spPr>
                      </pic:pic>
                    </a:graphicData>
                  </a:graphic>
                </wp:inline>
              </w:drawing>
            </w:r>
          </w:p>
          <w:p w14:paraId="5F60F5EA" w14:textId="77777777" w:rsidR="00240F9A" w:rsidRDefault="00240F9A" w:rsidP="003C02D5">
            <w:pPr>
              <w:spacing w:line="240" w:lineRule="auto"/>
              <w:jc w:val="center"/>
            </w:pPr>
          </w:p>
        </w:tc>
      </w:tr>
      <w:tr w:rsidR="00240F9A" w14:paraId="2C2780DE" w14:textId="77777777" w:rsidTr="003C02D5">
        <w:trPr>
          <w:trHeight w:val="477"/>
        </w:trPr>
        <w:tc>
          <w:tcPr>
            <w:tcW w:w="4800" w:type="dxa"/>
            <w:shd w:val="clear" w:color="auto" w:fill="EA665C"/>
            <w:vAlign w:val="center"/>
          </w:tcPr>
          <w:p w14:paraId="5B6F7436" w14:textId="77777777" w:rsidR="00240F9A" w:rsidRPr="00636716" w:rsidRDefault="00240F9A" w:rsidP="003C02D5">
            <w:pPr>
              <w:spacing w:line="240" w:lineRule="auto"/>
              <w:jc w:val="center"/>
              <w:rPr>
                <w:color w:val="FFFFFF" w:themeColor="background1"/>
              </w:rPr>
            </w:pPr>
            <w:r w:rsidRPr="00636716">
              <w:rPr>
                <w:color w:val="FFFFFF" w:themeColor="background1"/>
              </w:rPr>
              <w:t>MIEJSCE ZAMIESZKANIA</w:t>
            </w:r>
          </w:p>
        </w:tc>
        <w:tc>
          <w:tcPr>
            <w:tcW w:w="5227" w:type="dxa"/>
            <w:vMerge/>
          </w:tcPr>
          <w:p w14:paraId="5DCA1228" w14:textId="77777777" w:rsidR="00240F9A" w:rsidRDefault="00240F9A" w:rsidP="003C02D5"/>
        </w:tc>
      </w:tr>
      <w:tr w:rsidR="00240F9A" w14:paraId="3E6CE1FC" w14:textId="77777777" w:rsidTr="003C02D5">
        <w:trPr>
          <w:trHeight w:val="2104"/>
        </w:trPr>
        <w:tc>
          <w:tcPr>
            <w:tcW w:w="4800" w:type="dxa"/>
          </w:tcPr>
          <w:p w14:paraId="0287938D" w14:textId="77777777" w:rsidR="00240F9A" w:rsidRDefault="00715D50" w:rsidP="003C02D5">
            <w:r w:rsidRPr="00715D50">
              <w:rPr>
                <w:rFonts w:asciiTheme="minorHAnsi" w:eastAsiaTheme="minorHAnsi" w:hAnsiTheme="minorHAnsi" w:cstheme="minorBidi"/>
                <w:noProof/>
                <w:sz w:val="20"/>
              </w:rPr>
              <w:object w:dxaOrig="8625" w:dyaOrig="6810" w14:anchorId="5A941739">
                <v:shape id="_x0000_i1026" type="#_x0000_t75" alt="" style="width:213.9pt;height:168.9pt;mso-width-percent:0;mso-height-percent:0;mso-width-percent:0;mso-height-percent:0" o:ole="">
                  <v:imagedata r:id="rId58" o:title=""/>
                </v:shape>
                <o:OLEObject Type="Embed" ProgID="PBrush" ShapeID="_x0000_i1026" DrawAspect="Content" ObjectID="_1730199971" r:id="rId59"/>
              </w:object>
            </w:r>
          </w:p>
        </w:tc>
        <w:tc>
          <w:tcPr>
            <w:tcW w:w="5227" w:type="dxa"/>
            <w:vMerge/>
          </w:tcPr>
          <w:p w14:paraId="263445F7" w14:textId="77777777" w:rsidR="00240F9A" w:rsidRDefault="00240F9A" w:rsidP="003C02D5"/>
        </w:tc>
      </w:tr>
    </w:tbl>
    <w:p w14:paraId="72265570" w14:textId="77777777" w:rsidR="00240F9A" w:rsidRDefault="00240F9A" w:rsidP="00240F9A">
      <w:pPr>
        <w:tabs>
          <w:tab w:val="num" w:pos="720"/>
        </w:tabs>
        <w:jc w:val="right"/>
        <w:rPr>
          <w:i/>
          <w:iCs/>
          <w:color w:val="808080" w:themeColor="background1" w:themeShade="80"/>
          <w:sz w:val="18"/>
          <w:szCs w:val="18"/>
        </w:rPr>
      </w:pPr>
      <w:r w:rsidRPr="002538BE">
        <w:rPr>
          <w:i/>
          <w:iCs/>
          <w:color w:val="808080" w:themeColor="background1" w:themeShade="80"/>
          <w:sz w:val="18"/>
          <w:szCs w:val="18"/>
        </w:rPr>
        <w:t>Podstawa: młodzież w wieku 15-18 lat, N=3046</w:t>
      </w:r>
    </w:p>
    <w:p w14:paraId="45D0931D" w14:textId="77777777" w:rsidR="0049026B" w:rsidRDefault="0049026B" w:rsidP="00240F9A">
      <w:pPr>
        <w:tabs>
          <w:tab w:val="num" w:pos="720"/>
        </w:tabs>
        <w:ind w:firstLine="426"/>
      </w:pPr>
    </w:p>
    <w:p w14:paraId="6057237E" w14:textId="09F98E31" w:rsidR="0049026B" w:rsidRDefault="00240F9A" w:rsidP="00240F9A">
      <w:pPr>
        <w:tabs>
          <w:tab w:val="num" w:pos="720"/>
        </w:tabs>
        <w:ind w:firstLine="426"/>
      </w:pPr>
      <w:r>
        <w:lastRenderedPageBreak/>
        <w:t xml:space="preserve">Większość młodzieży ze szkół ponadpodstawowych uczęszczała do liceum ogólnokształcącego (53,6%). W technikum uczyło się 38,4% badanych, a w szkołach </w:t>
      </w:r>
      <w:r w:rsidRPr="00DD680C">
        <w:t xml:space="preserve">branżowych (I i II stopnia) – 7%. Pozostałe typy szkół stanowiły niespełna 1%. </w:t>
      </w:r>
    </w:p>
    <w:p w14:paraId="43A8A22C" w14:textId="579A951B" w:rsidR="00240F9A" w:rsidRDefault="00240F9A" w:rsidP="00240F9A">
      <w:pPr>
        <w:tabs>
          <w:tab w:val="num" w:pos="720"/>
        </w:tabs>
        <w:ind w:firstLine="426"/>
      </w:pPr>
      <w:r w:rsidRPr="00DD680C">
        <w:t xml:space="preserve">Uczniów poproszono o podanie średniej ocen za ostatnie półrocze. Średnia dla wszystkich respondentów wynosiła 4,23 (na skali ocen szkolnych 1-6), dla liceów uśredniona wartość </w:t>
      </w:r>
      <w:r>
        <w:t xml:space="preserve">ocen </w:t>
      </w:r>
      <w:r w:rsidRPr="00DD680C">
        <w:t>wynosiła 4,23, w technikum było to 4,38</w:t>
      </w:r>
      <w:r>
        <w:t xml:space="preserve">, a w szkołach branżowych około 3,8. </w:t>
      </w:r>
    </w:p>
    <w:p w14:paraId="3F6F8F9A" w14:textId="036DA3AB" w:rsidR="00240F9A" w:rsidRDefault="0049026B" w:rsidP="0049026B">
      <w:pPr>
        <w:tabs>
          <w:tab w:val="num" w:pos="720"/>
        </w:tabs>
      </w:pPr>
      <w:r>
        <w:tab/>
      </w:r>
      <w:r w:rsidR="00240F9A" w:rsidRPr="00D56763">
        <w:t>W badaniu wzięł</w:t>
      </w:r>
      <w:r w:rsidR="00240F9A">
        <w:t>a</w:t>
      </w:r>
      <w:r w:rsidR="00240F9A" w:rsidRPr="00D56763">
        <w:t xml:space="preserve"> udział </w:t>
      </w:r>
      <w:r w:rsidR="00240F9A">
        <w:t>młodzież</w:t>
      </w:r>
      <w:r w:rsidR="00240F9A" w:rsidRPr="00D56763">
        <w:t xml:space="preserve"> </w:t>
      </w:r>
      <w:r w:rsidR="00240F9A">
        <w:t>wychowująca się w rodzinach o różnej strukturze</w:t>
      </w:r>
      <w:r w:rsidR="00240F9A" w:rsidRPr="00D56763">
        <w:t xml:space="preserve">. </w:t>
      </w:r>
      <w:r>
        <w:br/>
      </w:r>
      <w:r w:rsidR="00240F9A">
        <w:t xml:space="preserve">Trzy czwarte badanych (74,4%) </w:t>
      </w:r>
      <w:r w:rsidR="00240F9A" w:rsidRPr="00D56763">
        <w:t>zadeklarował</w:t>
      </w:r>
      <w:r w:rsidR="00240F9A">
        <w:t>o</w:t>
      </w:r>
      <w:r w:rsidR="00240F9A" w:rsidRPr="00D56763">
        <w:t xml:space="preserve">, że </w:t>
      </w:r>
      <w:r w:rsidR="00240F9A">
        <w:t>dorasta</w:t>
      </w:r>
      <w:r w:rsidR="00240F9A" w:rsidRPr="00D56763">
        <w:t xml:space="preserve"> w pełnej rodzinie składającej się </w:t>
      </w:r>
      <w:r w:rsidR="00240F9A">
        <w:br/>
        <w:t>z rodziców z dzieckiem/dziećmi.</w:t>
      </w:r>
      <w:r w:rsidR="00240F9A" w:rsidRPr="00D56763">
        <w:t xml:space="preserve"> </w:t>
      </w:r>
      <w:r w:rsidR="00240F9A">
        <w:t xml:space="preserve">Mniej niż co dziesiąta osoba doświadczyła rozwodu rodziców (8,3%) i funkcjonuje w takiej rodzinie. 5,5% próby stanowili nastolatkowie, których wychowuje tylko jeden rodzic, podobny odsetek (5,0%) to młodzież z tak zwanej rodziny zrekonstruowanej, w której przynajmniej jeden z rodziców posiada nowego partnera. 3,9% badanych straciło któregoś z rodziców. </w:t>
      </w:r>
    </w:p>
    <w:p w14:paraId="35E4E608" w14:textId="159FDFF4" w:rsidR="00240F9A" w:rsidRDefault="00240F9A" w:rsidP="00240F9A">
      <w:pPr>
        <w:tabs>
          <w:tab w:val="num" w:pos="720"/>
        </w:tabs>
        <w:ind w:firstLine="426"/>
      </w:pPr>
      <w:r>
        <w:t xml:space="preserve">W próbie znalazło się 16,5% jedynaków, zaś łącznie w rodzinach wielodzietnych (definiowanych jako troje dzieci lub więcej) wychowywało się 14,8% badanych. Największy odsetek stanowili uczniowie posiadający brata lub siostrę (44,5%), choć </w:t>
      </w:r>
      <w:r w:rsidR="0049026B">
        <w:t>prawie</w:t>
      </w:r>
      <w:r>
        <w:t xml:space="preserve"> jedna czwarta posiadała dwoje rodzeństwa (22,7%). </w:t>
      </w:r>
    </w:p>
    <w:p w14:paraId="295987A4" w14:textId="77777777" w:rsidR="00240F9A" w:rsidRDefault="00240F9A" w:rsidP="00240F9A">
      <w:pPr>
        <w:spacing w:line="259" w:lineRule="auto"/>
        <w:jc w:val="left"/>
      </w:pPr>
      <w:r>
        <w:br w:type="page"/>
      </w:r>
    </w:p>
    <w:p w14:paraId="6AB56409" w14:textId="1E1D92EB" w:rsidR="00240F9A" w:rsidRPr="00C64D83" w:rsidRDefault="00240F9A" w:rsidP="00240F9A">
      <w:pPr>
        <w:pStyle w:val="Legenda"/>
        <w:rPr>
          <w:color w:val="4F7A83"/>
          <w:sz w:val="20"/>
          <w:szCs w:val="20"/>
        </w:rPr>
      </w:pPr>
      <w:bookmarkStart w:id="94" w:name="_Toc110545091"/>
      <w:r w:rsidRPr="00C64D83">
        <w:rPr>
          <w:color w:val="4F7A83"/>
          <w:sz w:val="20"/>
          <w:szCs w:val="20"/>
        </w:rPr>
        <w:lastRenderedPageBreak/>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39</w:t>
      </w:r>
      <w:r w:rsidRPr="00C64D83">
        <w:rPr>
          <w:color w:val="4F7A83"/>
          <w:sz w:val="20"/>
          <w:szCs w:val="20"/>
        </w:rPr>
        <w:fldChar w:fldCharType="end"/>
      </w:r>
      <w:r w:rsidRPr="00C64D83">
        <w:rPr>
          <w:color w:val="4F7A83"/>
          <w:sz w:val="20"/>
          <w:szCs w:val="20"/>
        </w:rPr>
        <w:t xml:space="preserve">. Charakterystyka respondentów – </w:t>
      </w:r>
      <w:r w:rsidR="00C64D83">
        <w:rPr>
          <w:color w:val="4F7A83"/>
          <w:sz w:val="20"/>
          <w:szCs w:val="20"/>
        </w:rPr>
        <w:t>struktura rodziny</w:t>
      </w:r>
      <w:bookmarkEnd w:id="94"/>
      <w:r w:rsidRPr="00C64D83">
        <w:rPr>
          <w:color w:val="4F7A83"/>
          <w:sz w:val="20"/>
          <w:szCs w:val="20"/>
        </w:rPr>
        <w:t xml:space="preserve"> </w:t>
      </w:r>
    </w:p>
    <w:tbl>
      <w:tblPr>
        <w:tblStyle w:val="Tabela-Siatka"/>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4614"/>
      </w:tblGrid>
      <w:tr w:rsidR="00240F9A" w14:paraId="74E7F689" w14:textId="77777777" w:rsidTr="003C02D5">
        <w:trPr>
          <w:trHeight w:val="20"/>
        </w:trPr>
        <w:tc>
          <w:tcPr>
            <w:tcW w:w="5139" w:type="dxa"/>
            <w:shd w:val="clear" w:color="auto" w:fill="EA665C"/>
            <w:vAlign w:val="center"/>
          </w:tcPr>
          <w:p w14:paraId="4BCB95B8" w14:textId="77777777" w:rsidR="00240F9A" w:rsidRPr="00636716" w:rsidRDefault="00240F9A" w:rsidP="003C02D5">
            <w:pPr>
              <w:spacing w:line="240" w:lineRule="auto"/>
              <w:jc w:val="center"/>
              <w:rPr>
                <w:color w:val="FFFFFF" w:themeColor="background1"/>
              </w:rPr>
            </w:pPr>
            <w:r>
              <w:rPr>
                <w:color w:val="FFFFFF" w:themeColor="background1"/>
              </w:rPr>
              <w:t>STRUKTURA RODZINY</w:t>
            </w:r>
          </w:p>
        </w:tc>
        <w:tc>
          <w:tcPr>
            <w:tcW w:w="4926" w:type="dxa"/>
            <w:shd w:val="clear" w:color="auto" w:fill="EA665C"/>
            <w:vAlign w:val="center"/>
          </w:tcPr>
          <w:p w14:paraId="5C3B95A0" w14:textId="77777777" w:rsidR="00240F9A" w:rsidRPr="00636716" w:rsidRDefault="00240F9A" w:rsidP="003C02D5">
            <w:pPr>
              <w:spacing w:line="240" w:lineRule="auto"/>
              <w:jc w:val="center"/>
              <w:rPr>
                <w:color w:val="FFFFFF" w:themeColor="background1"/>
              </w:rPr>
            </w:pPr>
            <w:r w:rsidRPr="00636716">
              <w:rPr>
                <w:color w:val="FFFFFF" w:themeColor="background1"/>
              </w:rPr>
              <w:t>LICZBA DZIECI W RODZINIE</w:t>
            </w:r>
          </w:p>
        </w:tc>
      </w:tr>
      <w:tr w:rsidR="00240F9A" w14:paraId="16F0708F" w14:textId="77777777" w:rsidTr="003C02D5">
        <w:tblPrEx>
          <w:tblCellMar>
            <w:left w:w="70" w:type="dxa"/>
            <w:right w:w="70" w:type="dxa"/>
          </w:tblCellMar>
        </w:tblPrEx>
        <w:trPr>
          <w:trHeight w:val="3787"/>
        </w:trPr>
        <w:tc>
          <w:tcPr>
            <w:tcW w:w="5139" w:type="dxa"/>
            <w:vAlign w:val="center"/>
          </w:tcPr>
          <w:p w14:paraId="01E9D6B1" w14:textId="77777777" w:rsidR="00240F9A" w:rsidRDefault="00240F9A" w:rsidP="003C02D5">
            <w:pPr>
              <w:spacing w:line="240" w:lineRule="auto"/>
            </w:pPr>
            <w:r>
              <w:rPr>
                <w:noProof/>
              </w:rPr>
              <w:drawing>
                <wp:inline distT="0" distB="0" distL="0" distR="0" wp14:anchorId="3FF29876" wp14:editId="7FD395C2">
                  <wp:extent cx="3372928" cy="2725947"/>
                  <wp:effectExtent l="0" t="0" r="0" b="0"/>
                  <wp:docPr id="20" name="Wykres 20">
                    <a:extLst xmlns:a="http://schemas.openxmlformats.org/drawingml/2006/main">
                      <a:ext uri="{FF2B5EF4-FFF2-40B4-BE49-F238E27FC236}">
                        <a16:creationId xmlns:a16="http://schemas.microsoft.com/office/drawing/2014/main" id="{DA5F1CEF-C88D-435C-BFC9-8D0E9A0EB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926" w:type="dxa"/>
            <w:vAlign w:val="center"/>
          </w:tcPr>
          <w:p w14:paraId="02DDED97" w14:textId="77777777" w:rsidR="00240F9A" w:rsidRDefault="00715D50" w:rsidP="003C02D5">
            <w:pPr>
              <w:spacing w:line="240" w:lineRule="auto"/>
              <w:jc w:val="center"/>
            </w:pPr>
            <w:r w:rsidRPr="00715D50">
              <w:rPr>
                <w:rFonts w:asciiTheme="minorHAnsi" w:eastAsiaTheme="minorHAnsi" w:hAnsiTheme="minorHAnsi" w:cstheme="minorBidi"/>
                <w:noProof/>
                <w:sz w:val="20"/>
              </w:rPr>
              <w:object w:dxaOrig="3900" w:dyaOrig="4275" w14:anchorId="0B9F6B10">
                <v:shape id="_x0000_i1027" type="#_x0000_t75" alt="" style="width:195pt;height:213.9pt;mso-width-percent:0;mso-height-percent:0;mso-width-percent:0;mso-height-percent:0" o:ole="">
                  <v:imagedata r:id="rId61" o:title=""/>
                </v:shape>
                <o:OLEObject Type="Embed" ProgID="PBrush" ShapeID="_x0000_i1027" DrawAspect="Content" ObjectID="_1730199972" r:id="rId62"/>
              </w:object>
            </w:r>
          </w:p>
        </w:tc>
      </w:tr>
    </w:tbl>
    <w:p w14:paraId="211AD8FE" w14:textId="77777777" w:rsidR="00240F9A" w:rsidRDefault="00240F9A" w:rsidP="00240F9A">
      <w:pPr>
        <w:tabs>
          <w:tab w:val="num" w:pos="720"/>
        </w:tabs>
        <w:spacing w:after="0"/>
        <w:jc w:val="right"/>
        <w:rPr>
          <w:i/>
          <w:iCs/>
          <w:color w:val="808080" w:themeColor="background1" w:themeShade="80"/>
          <w:sz w:val="18"/>
          <w:szCs w:val="18"/>
        </w:rPr>
      </w:pPr>
      <w:r>
        <w:rPr>
          <w:i/>
          <w:iCs/>
          <w:color w:val="808080" w:themeColor="background1" w:themeShade="80"/>
          <w:sz w:val="18"/>
          <w:szCs w:val="18"/>
        </w:rPr>
        <w:t>*1,4%: odmowy odpowiedzi</w:t>
      </w:r>
    </w:p>
    <w:p w14:paraId="3E566BC4" w14:textId="14710264" w:rsidR="00ED4346" w:rsidRPr="00ED4346" w:rsidRDefault="00240F9A" w:rsidP="00ED4346">
      <w:pPr>
        <w:tabs>
          <w:tab w:val="num" w:pos="720"/>
        </w:tabs>
        <w:spacing w:before="120"/>
        <w:rPr>
          <w:i/>
          <w:iCs/>
          <w:color w:val="808080" w:themeColor="background1" w:themeShade="80"/>
          <w:sz w:val="18"/>
          <w:szCs w:val="18"/>
        </w:rPr>
      </w:pPr>
      <w:r w:rsidRPr="002538BE">
        <w:rPr>
          <w:i/>
          <w:iCs/>
          <w:color w:val="808080" w:themeColor="background1" w:themeShade="80"/>
          <w:sz w:val="18"/>
          <w:szCs w:val="18"/>
        </w:rPr>
        <w:t>Podstawa: młodzież w wieku 15-18 lat, N=3046</w:t>
      </w:r>
    </w:p>
    <w:p w14:paraId="21722AE9" w14:textId="4E75750B" w:rsidR="00240F9A" w:rsidRDefault="00240F9A" w:rsidP="00C64D83">
      <w:pPr>
        <w:tabs>
          <w:tab w:val="num" w:pos="720"/>
        </w:tabs>
        <w:ind w:firstLine="426"/>
      </w:pPr>
      <w:r w:rsidRPr="00D56763">
        <w:t xml:space="preserve">Sytuacja </w:t>
      </w:r>
      <w:r>
        <w:t xml:space="preserve">materialna większości rodzin była dobra – ponad połowa wskazała, że wystarcza im pieniędzy </w:t>
      </w:r>
      <w:r w:rsidRPr="00D56763">
        <w:t xml:space="preserve">na </w:t>
      </w:r>
      <w:r>
        <w:t xml:space="preserve">bieżące potrzeby i wszelkie wydatki (56,3%). Jedną trzecią rodzin (33,7%) </w:t>
      </w:r>
      <w:r w:rsidR="00ED4346">
        <w:br/>
      </w:r>
      <w:r>
        <w:t>stać tylko na bieżące potrzeby, 2,9% wskazuje na problem z płynnością finansową.</w:t>
      </w:r>
    </w:p>
    <w:p w14:paraId="540CF4AD" w14:textId="64A23B09" w:rsidR="003C3E7A" w:rsidRPr="00C64D83" w:rsidRDefault="003C3E7A" w:rsidP="00240F9A">
      <w:pPr>
        <w:pStyle w:val="Legenda"/>
        <w:rPr>
          <w:color w:val="4F7A83"/>
          <w:sz w:val="20"/>
          <w:szCs w:val="20"/>
        </w:rPr>
      </w:pPr>
      <w:bookmarkStart w:id="95" w:name="_Toc110344635"/>
      <w:bookmarkStart w:id="96" w:name="_Toc110545092"/>
      <w:r w:rsidRPr="00C64D83">
        <w:rPr>
          <w:color w:val="4F7A83"/>
          <w:sz w:val="20"/>
          <w:szCs w:val="20"/>
        </w:rPr>
        <w:t xml:space="preserve">Wykres </w:t>
      </w:r>
      <w:r w:rsidRPr="00C64D83">
        <w:rPr>
          <w:color w:val="4F7A83"/>
          <w:sz w:val="20"/>
          <w:szCs w:val="20"/>
        </w:rPr>
        <w:fldChar w:fldCharType="begin"/>
      </w:r>
      <w:r w:rsidRPr="00C64D83">
        <w:rPr>
          <w:color w:val="4F7A83"/>
          <w:sz w:val="20"/>
          <w:szCs w:val="20"/>
        </w:rPr>
        <w:instrText xml:space="preserve"> SEQ Wykres \* ARABIC </w:instrText>
      </w:r>
      <w:r w:rsidRPr="00C64D83">
        <w:rPr>
          <w:color w:val="4F7A83"/>
          <w:sz w:val="20"/>
          <w:szCs w:val="20"/>
        </w:rPr>
        <w:fldChar w:fldCharType="separate"/>
      </w:r>
      <w:r w:rsidR="00AF2B40">
        <w:rPr>
          <w:noProof/>
          <w:color w:val="4F7A83"/>
          <w:sz w:val="20"/>
          <w:szCs w:val="20"/>
        </w:rPr>
        <w:t>40</w:t>
      </w:r>
      <w:r w:rsidRPr="00C64D83">
        <w:rPr>
          <w:color w:val="4F7A83"/>
          <w:sz w:val="20"/>
          <w:szCs w:val="20"/>
        </w:rPr>
        <w:fldChar w:fldCharType="end"/>
      </w:r>
      <w:r w:rsidRPr="00C64D83">
        <w:rPr>
          <w:color w:val="4F7A83"/>
          <w:sz w:val="20"/>
          <w:szCs w:val="20"/>
        </w:rPr>
        <w:t>.</w:t>
      </w:r>
      <w:r w:rsidR="00240F9A" w:rsidRPr="00C64D83">
        <w:rPr>
          <w:color w:val="4F7A83"/>
          <w:sz w:val="20"/>
          <w:szCs w:val="20"/>
        </w:rPr>
        <w:t xml:space="preserve"> </w:t>
      </w:r>
      <w:r w:rsidRPr="00C64D83">
        <w:rPr>
          <w:color w:val="4F7A83"/>
          <w:sz w:val="20"/>
          <w:szCs w:val="20"/>
        </w:rPr>
        <w:t xml:space="preserve"> Charakterystyka respondentów – sytuacja </w:t>
      </w:r>
      <w:bookmarkEnd w:id="95"/>
      <w:r w:rsidR="00C64D83">
        <w:rPr>
          <w:color w:val="4F7A83"/>
          <w:sz w:val="20"/>
          <w:szCs w:val="20"/>
        </w:rPr>
        <w:t>materialna</w:t>
      </w:r>
      <w:bookmarkEnd w:id="96"/>
    </w:p>
    <w:tbl>
      <w:tblPr>
        <w:tblStyle w:val="Tabela-Siatka"/>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3C3E7A" w14:paraId="0A7DF5DA" w14:textId="77777777" w:rsidTr="003C02D5">
        <w:trPr>
          <w:trHeight w:val="20"/>
        </w:trPr>
        <w:tc>
          <w:tcPr>
            <w:tcW w:w="10065" w:type="dxa"/>
            <w:shd w:val="clear" w:color="auto" w:fill="EA665C"/>
            <w:vAlign w:val="center"/>
          </w:tcPr>
          <w:p w14:paraId="02156986" w14:textId="77777777" w:rsidR="003C3E7A" w:rsidRPr="00636716" w:rsidRDefault="003C3E7A" w:rsidP="003C02D5">
            <w:pPr>
              <w:spacing w:line="240" w:lineRule="auto"/>
              <w:jc w:val="center"/>
              <w:rPr>
                <w:color w:val="FFFFFF" w:themeColor="background1"/>
              </w:rPr>
            </w:pPr>
            <w:r>
              <w:rPr>
                <w:color w:val="FFFFFF" w:themeColor="background1"/>
              </w:rPr>
              <w:t>SYTUACJA MATERIALNA RODZINY</w:t>
            </w:r>
          </w:p>
        </w:tc>
      </w:tr>
      <w:tr w:rsidR="003C3E7A" w14:paraId="3B8A5B97" w14:textId="77777777" w:rsidTr="003C02D5">
        <w:trPr>
          <w:trHeight w:val="20"/>
        </w:trPr>
        <w:tc>
          <w:tcPr>
            <w:tcW w:w="10065" w:type="dxa"/>
            <w:vAlign w:val="center"/>
          </w:tcPr>
          <w:p w14:paraId="1D4D5A35" w14:textId="419AC906" w:rsidR="003C3E7A" w:rsidRDefault="003C3E7A" w:rsidP="003C02D5">
            <w:pPr>
              <w:spacing w:line="240" w:lineRule="auto"/>
              <w:jc w:val="center"/>
            </w:pPr>
          </w:p>
        </w:tc>
      </w:tr>
    </w:tbl>
    <w:p w14:paraId="25E3DE39" w14:textId="7F194F4C" w:rsidR="003C3E7A" w:rsidRDefault="003C3E7A" w:rsidP="003C3E7A">
      <w:pPr>
        <w:jc w:val="center"/>
        <w:rPr>
          <w:lang w:eastAsia="pl-PL"/>
        </w:rPr>
      </w:pPr>
      <w:r>
        <w:rPr>
          <w:noProof/>
          <w:lang w:eastAsia="pl-PL"/>
        </w:rPr>
        <w:drawing>
          <wp:inline distT="0" distB="0" distL="0" distR="0" wp14:anchorId="44F7F1CF" wp14:editId="7FF9FAC0">
            <wp:extent cx="5250815" cy="2092037"/>
            <wp:effectExtent l="0" t="0" r="6985" b="381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386D0E" w14:textId="30DFEDE2" w:rsidR="003C3E7A" w:rsidRDefault="003C3E7A" w:rsidP="003C3E7A">
      <w:pPr>
        <w:rPr>
          <w:i/>
          <w:iCs/>
          <w:color w:val="808080" w:themeColor="background1" w:themeShade="80"/>
          <w:sz w:val="18"/>
          <w:szCs w:val="18"/>
        </w:rPr>
      </w:pPr>
      <w:r w:rsidRPr="002538BE">
        <w:rPr>
          <w:i/>
          <w:iCs/>
          <w:color w:val="808080" w:themeColor="background1" w:themeShade="80"/>
          <w:sz w:val="18"/>
          <w:szCs w:val="18"/>
        </w:rPr>
        <w:t>Podstawa: młodzież w wieku 15-18 lat, N=</w:t>
      </w:r>
      <w:r>
        <w:rPr>
          <w:i/>
          <w:iCs/>
          <w:color w:val="808080" w:themeColor="background1" w:themeShade="80"/>
          <w:sz w:val="18"/>
          <w:szCs w:val="18"/>
        </w:rPr>
        <w:t>3046</w:t>
      </w:r>
    </w:p>
    <w:p w14:paraId="17DD61B3" w14:textId="0007B733" w:rsidR="003C3E7A" w:rsidRDefault="00240F9A" w:rsidP="00987BF3">
      <w:pPr>
        <w:tabs>
          <w:tab w:val="num" w:pos="720"/>
        </w:tabs>
        <w:ind w:firstLine="426"/>
      </w:pPr>
      <w:r w:rsidRPr="00D56763">
        <w:lastRenderedPageBreak/>
        <w:t xml:space="preserve">Dodatkowo badanych zapytano o </w:t>
      </w:r>
      <w:r>
        <w:t xml:space="preserve">stosunek do wiary. Ponad połowa nastolatków określiła się jako osoby wierzące (51,1%). 22,1% to osoby niewierzące, przy czym </w:t>
      </w:r>
      <w:r w:rsidR="00ED4346">
        <w:br/>
      </w:r>
      <w:r>
        <w:t xml:space="preserve">12,1% młodzieży uważa się za osoby mimo wszystko przywiązane do tradycji religijnej. </w:t>
      </w:r>
      <w:r w:rsidR="00ED4346">
        <w:br/>
      </w:r>
      <w:r>
        <w:t>Jedna piąta przyjęła postawę obojętną, w której wiara nie ma znaczenia (20,1%</w:t>
      </w:r>
      <w:r w:rsidR="008F47F7">
        <w:t>)</w:t>
      </w:r>
      <w:r>
        <w:t xml:space="preserve">. </w:t>
      </w:r>
    </w:p>
    <w:p w14:paraId="5F5F57C6" w14:textId="534FBAFF" w:rsidR="00C64D83" w:rsidRDefault="00C64D83" w:rsidP="00240F9A">
      <w:pPr>
        <w:tabs>
          <w:tab w:val="num" w:pos="720"/>
        </w:tabs>
        <w:ind w:firstLine="426"/>
      </w:pPr>
    </w:p>
    <w:p w14:paraId="34C5B8CE" w14:textId="1DCB7E30" w:rsidR="00C64D83" w:rsidRDefault="00C64D83" w:rsidP="00240F9A">
      <w:pPr>
        <w:tabs>
          <w:tab w:val="num" w:pos="720"/>
        </w:tabs>
        <w:ind w:firstLine="426"/>
      </w:pPr>
    </w:p>
    <w:p w14:paraId="22B4BD93" w14:textId="14DBFA11" w:rsidR="00C64D83" w:rsidRDefault="00C64D83" w:rsidP="00240F9A">
      <w:pPr>
        <w:tabs>
          <w:tab w:val="num" w:pos="720"/>
        </w:tabs>
        <w:ind w:firstLine="426"/>
      </w:pPr>
    </w:p>
    <w:p w14:paraId="3E228A26" w14:textId="77777777" w:rsidR="0013077D" w:rsidRDefault="0013077D" w:rsidP="0013077D">
      <w:pPr>
        <w:pStyle w:val="Legenda"/>
      </w:pPr>
    </w:p>
    <w:p w14:paraId="3F2D91BA" w14:textId="77777777" w:rsidR="0013077D" w:rsidRDefault="0013077D" w:rsidP="0013077D">
      <w:pPr>
        <w:pStyle w:val="Legenda"/>
      </w:pPr>
    </w:p>
    <w:p w14:paraId="0663424C" w14:textId="77777777" w:rsidR="0013077D" w:rsidRDefault="0013077D" w:rsidP="0013077D">
      <w:pPr>
        <w:pStyle w:val="Legenda"/>
      </w:pPr>
    </w:p>
    <w:p w14:paraId="149D5EF1" w14:textId="2EE29053" w:rsidR="0013077D" w:rsidRDefault="0013077D" w:rsidP="0013077D">
      <w:pPr>
        <w:pStyle w:val="Legenda"/>
      </w:pPr>
    </w:p>
    <w:p w14:paraId="44C784A3" w14:textId="35383BCE" w:rsidR="00ED4346" w:rsidRDefault="00ED4346" w:rsidP="00ED4346">
      <w:pPr>
        <w:rPr>
          <w:lang w:eastAsia="pl-PL"/>
        </w:rPr>
      </w:pPr>
    </w:p>
    <w:p w14:paraId="495B1877" w14:textId="46C663C6" w:rsidR="00ED4346" w:rsidRDefault="00ED4346" w:rsidP="00ED4346">
      <w:pPr>
        <w:rPr>
          <w:lang w:eastAsia="pl-PL"/>
        </w:rPr>
      </w:pPr>
    </w:p>
    <w:p w14:paraId="43EE74E7" w14:textId="2E0790D2" w:rsidR="00ED4346" w:rsidRDefault="00ED4346" w:rsidP="00ED4346">
      <w:pPr>
        <w:rPr>
          <w:lang w:eastAsia="pl-PL"/>
        </w:rPr>
      </w:pPr>
    </w:p>
    <w:p w14:paraId="734B8607" w14:textId="3361AE29" w:rsidR="00ED4346" w:rsidRDefault="00ED4346" w:rsidP="00ED4346">
      <w:pPr>
        <w:rPr>
          <w:lang w:eastAsia="pl-PL"/>
        </w:rPr>
      </w:pPr>
    </w:p>
    <w:p w14:paraId="456318DC" w14:textId="05BD9215" w:rsidR="00ED4346" w:rsidRDefault="00ED4346" w:rsidP="00ED4346">
      <w:pPr>
        <w:rPr>
          <w:lang w:eastAsia="pl-PL"/>
        </w:rPr>
      </w:pPr>
    </w:p>
    <w:p w14:paraId="5499E128" w14:textId="2E5F97D8" w:rsidR="00ED4346" w:rsidRDefault="00ED4346" w:rsidP="00ED4346">
      <w:pPr>
        <w:rPr>
          <w:lang w:eastAsia="pl-PL"/>
        </w:rPr>
      </w:pPr>
    </w:p>
    <w:p w14:paraId="24510AEB" w14:textId="541C9DDB" w:rsidR="00ED4346" w:rsidRDefault="00ED4346" w:rsidP="00ED4346">
      <w:pPr>
        <w:rPr>
          <w:lang w:eastAsia="pl-PL"/>
        </w:rPr>
      </w:pPr>
    </w:p>
    <w:p w14:paraId="68E0B525" w14:textId="0F923D70" w:rsidR="00ED4346" w:rsidRDefault="00ED4346" w:rsidP="00ED4346">
      <w:pPr>
        <w:rPr>
          <w:lang w:eastAsia="pl-PL"/>
        </w:rPr>
      </w:pPr>
    </w:p>
    <w:p w14:paraId="784BA1DD" w14:textId="77777777" w:rsidR="00ED4346" w:rsidRPr="00ED4346" w:rsidRDefault="00ED4346" w:rsidP="00ED4346">
      <w:pPr>
        <w:rPr>
          <w:lang w:eastAsia="pl-PL"/>
        </w:rPr>
      </w:pPr>
    </w:p>
    <w:p w14:paraId="19449284" w14:textId="47B9917C" w:rsidR="00A90641" w:rsidRDefault="00A90641" w:rsidP="0013077D">
      <w:pPr>
        <w:pStyle w:val="Legenda"/>
        <w:rPr>
          <w:b/>
          <w:bCs/>
          <w:i w:val="0"/>
          <w:iCs w:val="0"/>
          <w:sz w:val="24"/>
          <w:szCs w:val="24"/>
        </w:rPr>
      </w:pPr>
    </w:p>
    <w:p w14:paraId="28472629" w14:textId="77777777" w:rsidR="00A90641" w:rsidRDefault="00A90641" w:rsidP="0013077D">
      <w:pPr>
        <w:pStyle w:val="Legenda"/>
        <w:rPr>
          <w:b/>
          <w:bCs/>
          <w:i w:val="0"/>
          <w:iCs w:val="0"/>
          <w:sz w:val="24"/>
          <w:szCs w:val="24"/>
        </w:rPr>
      </w:pPr>
    </w:p>
    <w:p w14:paraId="3F24CE37" w14:textId="088D93A0" w:rsidR="00A90641" w:rsidRDefault="00A90641" w:rsidP="0013077D">
      <w:pPr>
        <w:pStyle w:val="Legenda"/>
        <w:rPr>
          <w:b/>
          <w:bCs/>
          <w:i w:val="0"/>
          <w:iCs w:val="0"/>
          <w:sz w:val="24"/>
          <w:szCs w:val="24"/>
        </w:rPr>
      </w:pPr>
    </w:p>
    <w:p w14:paraId="3A6509D0" w14:textId="77777777" w:rsidR="00ED4346" w:rsidRPr="00ED4346" w:rsidRDefault="00ED4346" w:rsidP="00F82D18">
      <w:pPr>
        <w:ind w:firstLine="708"/>
        <w:rPr>
          <w:lang w:eastAsia="pl-PL"/>
        </w:rPr>
      </w:pPr>
    </w:p>
    <w:p w14:paraId="0774895C" w14:textId="7CE3EAA2" w:rsidR="00A90641" w:rsidRDefault="00A90641" w:rsidP="0013077D">
      <w:pPr>
        <w:pStyle w:val="Legenda"/>
        <w:rPr>
          <w:b/>
          <w:bCs/>
          <w:i w:val="0"/>
          <w:iCs w:val="0"/>
          <w:sz w:val="24"/>
          <w:szCs w:val="24"/>
        </w:rPr>
      </w:pPr>
    </w:p>
    <w:p w14:paraId="7B3D0FD7" w14:textId="48AF4B44" w:rsidR="00A90641" w:rsidRDefault="00A90641" w:rsidP="0013077D">
      <w:pPr>
        <w:pStyle w:val="Legenda"/>
        <w:rPr>
          <w:b/>
          <w:bCs/>
          <w:i w:val="0"/>
          <w:iCs w:val="0"/>
          <w:sz w:val="24"/>
          <w:szCs w:val="24"/>
        </w:rPr>
      </w:pPr>
    </w:p>
    <w:p w14:paraId="37D5A330" w14:textId="09F2F398" w:rsidR="00A90641" w:rsidRDefault="00A90641" w:rsidP="0013077D">
      <w:pPr>
        <w:pStyle w:val="Legenda"/>
        <w:rPr>
          <w:b/>
          <w:bCs/>
          <w:i w:val="0"/>
          <w:iCs w:val="0"/>
          <w:sz w:val="24"/>
          <w:szCs w:val="24"/>
        </w:rPr>
      </w:pPr>
    </w:p>
    <w:p w14:paraId="17FE7081" w14:textId="69D06FF0" w:rsidR="00A90641" w:rsidRDefault="00A90641" w:rsidP="0013077D">
      <w:pPr>
        <w:pStyle w:val="Legenda"/>
        <w:rPr>
          <w:b/>
          <w:bCs/>
          <w:i w:val="0"/>
          <w:iCs w:val="0"/>
          <w:sz w:val="24"/>
          <w:szCs w:val="24"/>
        </w:rPr>
      </w:pPr>
    </w:p>
    <w:p w14:paraId="75827D5D" w14:textId="73EDFD6E" w:rsidR="00A90641" w:rsidRDefault="00A90641" w:rsidP="0013077D">
      <w:pPr>
        <w:pStyle w:val="Legenda"/>
        <w:rPr>
          <w:b/>
          <w:bCs/>
          <w:i w:val="0"/>
          <w:iCs w:val="0"/>
          <w:sz w:val="24"/>
          <w:szCs w:val="24"/>
        </w:rPr>
      </w:pPr>
    </w:p>
    <w:p w14:paraId="4C8F5D8F" w14:textId="75AC8FA3" w:rsidR="00A90641" w:rsidRDefault="00A90641" w:rsidP="0013077D">
      <w:pPr>
        <w:pStyle w:val="Legenda"/>
        <w:rPr>
          <w:b/>
          <w:bCs/>
          <w:i w:val="0"/>
          <w:iCs w:val="0"/>
          <w:sz w:val="24"/>
          <w:szCs w:val="24"/>
        </w:rPr>
      </w:pPr>
    </w:p>
    <w:p w14:paraId="643C88BC" w14:textId="1A687478" w:rsidR="00A90641" w:rsidRDefault="002E781A" w:rsidP="002E781A">
      <w:pPr>
        <w:pStyle w:val="Legenda"/>
        <w:jc w:val="center"/>
        <w:rPr>
          <w:b/>
          <w:bCs/>
          <w:i w:val="0"/>
          <w:iCs w:val="0"/>
          <w:sz w:val="24"/>
          <w:szCs w:val="24"/>
        </w:rPr>
      </w:pPr>
      <w:r>
        <w:rPr>
          <w:noProof/>
        </w:rPr>
        <w:drawing>
          <wp:inline distT="0" distB="0" distL="0" distR="0" wp14:anchorId="3448E14F" wp14:editId="5DEA0C73">
            <wp:extent cx="3889592" cy="18440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4682" cy="1851194"/>
                    </a:xfrm>
                    <a:prstGeom prst="rect">
                      <a:avLst/>
                    </a:prstGeom>
                    <a:noFill/>
                    <a:ln>
                      <a:noFill/>
                    </a:ln>
                  </pic:spPr>
                </pic:pic>
              </a:graphicData>
            </a:graphic>
          </wp:inline>
        </w:drawing>
      </w:r>
    </w:p>
    <w:p w14:paraId="6E024CE8" w14:textId="1A2C6C9D" w:rsidR="00A90641" w:rsidRDefault="00A90641" w:rsidP="0013077D">
      <w:pPr>
        <w:pStyle w:val="Legenda"/>
        <w:rPr>
          <w:b/>
          <w:bCs/>
          <w:i w:val="0"/>
          <w:iCs w:val="0"/>
          <w:sz w:val="24"/>
          <w:szCs w:val="24"/>
        </w:rPr>
      </w:pPr>
    </w:p>
    <w:p w14:paraId="577B7DC4" w14:textId="37DBD85A" w:rsidR="00A90641" w:rsidRDefault="00A90641" w:rsidP="0013077D">
      <w:pPr>
        <w:pStyle w:val="Legenda"/>
        <w:rPr>
          <w:b/>
          <w:bCs/>
          <w:i w:val="0"/>
          <w:iCs w:val="0"/>
          <w:sz w:val="24"/>
          <w:szCs w:val="24"/>
        </w:rPr>
      </w:pPr>
    </w:p>
    <w:p w14:paraId="5F18CF23" w14:textId="7248F06C" w:rsidR="00A90641" w:rsidRDefault="00A90641" w:rsidP="0013077D">
      <w:pPr>
        <w:pStyle w:val="Legenda"/>
        <w:rPr>
          <w:b/>
          <w:bCs/>
          <w:i w:val="0"/>
          <w:iCs w:val="0"/>
          <w:sz w:val="24"/>
          <w:szCs w:val="24"/>
        </w:rPr>
      </w:pPr>
    </w:p>
    <w:p w14:paraId="4F5A12A0" w14:textId="63438730" w:rsidR="00A90641" w:rsidRDefault="00A90641" w:rsidP="0013077D">
      <w:pPr>
        <w:pStyle w:val="Legenda"/>
        <w:rPr>
          <w:b/>
          <w:bCs/>
          <w:i w:val="0"/>
          <w:iCs w:val="0"/>
          <w:sz w:val="24"/>
          <w:szCs w:val="24"/>
        </w:rPr>
      </w:pPr>
    </w:p>
    <w:p w14:paraId="156BA76B" w14:textId="76EC7B81" w:rsidR="00A90641" w:rsidRDefault="00A90641" w:rsidP="0013077D">
      <w:pPr>
        <w:pStyle w:val="Legenda"/>
        <w:rPr>
          <w:b/>
          <w:bCs/>
          <w:i w:val="0"/>
          <w:iCs w:val="0"/>
          <w:sz w:val="24"/>
          <w:szCs w:val="24"/>
        </w:rPr>
      </w:pPr>
    </w:p>
    <w:p w14:paraId="694AFAFF" w14:textId="77777777" w:rsidR="002E781A" w:rsidRPr="002E781A" w:rsidRDefault="002E781A" w:rsidP="002E781A">
      <w:pPr>
        <w:rPr>
          <w:lang w:eastAsia="pl-PL"/>
        </w:rPr>
      </w:pPr>
    </w:p>
    <w:p w14:paraId="0DEAF14B" w14:textId="77777777" w:rsidR="00ED4346" w:rsidRDefault="00ED4346" w:rsidP="00A90641">
      <w:pPr>
        <w:rPr>
          <w:lang w:eastAsia="pl-PL"/>
        </w:rPr>
      </w:pPr>
    </w:p>
    <w:p w14:paraId="094B0BE2" w14:textId="1F138F75" w:rsidR="00A90641" w:rsidRPr="006822A2" w:rsidRDefault="00A90641" w:rsidP="00A90641">
      <w:pPr>
        <w:jc w:val="center"/>
        <w:rPr>
          <w:b/>
          <w:bCs/>
          <w:sz w:val="24"/>
          <w:szCs w:val="24"/>
          <w:lang w:eastAsia="pl-PL"/>
        </w:rPr>
      </w:pPr>
      <w:r w:rsidRPr="006822A2">
        <w:rPr>
          <w:b/>
          <w:bCs/>
          <w:sz w:val="24"/>
          <w:szCs w:val="24"/>
          <w:lang w:eastAsia="pl-PL"/>
        </w:rPr>
        <w:t>Biuro Rzecznika Praw Dziecka</w:t>
      </w:r>
    </w:p>
    <w:p w14:paraId="43E3395E" w14:textId="3DA034D1" w:rsidR="00F75592" w:rsidRPr="006822A2" w:rsidRDefault="00A90641" w:rsidP="00A90641">
      <w:pPr>
        <w:pStyle w:val="Legenda"/>
        <w:jc w:val="center"/>
        <w:rPr>
          <w:b/>
          <w:bCs/>
          <w:i w:val="0"/>
          <w:iCs w:val="0"/>
          <w:sz w:val="24"/>
          <w:szCs w:val="24"/>
        </w:rPr>
      </w:pPr>
      <w:r w:rsidRPr="006822A2">
        <w:rPr>
          <w:b/>
          <w:bCs/>
          <w:i w:val="0"/>
          <w:iCs w:val="0"/>
          <w:sz w:val="24"/>
          <w:szCs w:val="24"/>
        </w:rPr>
        <w:t>Warszawa 2022</w:t>
      </w:r>
    </w:p>
    <w:sectPr w:rsidR="00F75592" w:rsidRPr="006822A2" w:rsidSect="00606447">
      <w:pgSz w:w="11906" w:h="16838"/>
      <w:pgMar w:top="1418" w:right="1418" w:bottom="851" w:left="1418" w:header="709" w:footer="2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D818B" w14:textId="77777777" w:rsidR="00882617" w:rsidRDefault="00882617" w:rsidP="00084BDB">
      <w:pPr>
        <w:spacing w:after="0" w:line="240" w:lineRule="auto"/>
      </w:pPr>
      <w:r>
        <w:separator/>
      </w:r>
    </w:p>
    <w:p w14:paraId="45EF90CE" w14:textId="77777777" w:rsidR="00882617" w:rsidRDefault="00882617"/>
  </w:endnote>
  <w:endnote w:type="continuationSeparator" w:id="0">
    <w:p w14:paraId="2E05A36B" w14:textId="77777777" w:rsidR="00882617" w:rsidRDefault="00882617" w:rsidP="00084BDB">
      <w:pPr>
        <w:spacing w:after="0" w:line="240" w:lineRule="auto"/>
      </w:pPr>
      <w:r>
        <w:continuationSeparator/>
      </w:r>
    </w:p>
    <w:p w14:paraId="295B0315" w14:textId="77777777" w:rsidR="00882617" w:rsidRDefault="00882617"/>
  </w:endnote>
  <w:endnote w:type="continuationNotice" w:id="1">
    <w:p w14:paraId="36102FCB" w14:textId="77777777" w:rsidR="00882617" w:rsidRDefault="00882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68C1" w14:textId="0C2BD3B0" w:rsidR="009D4DC1" w:rsidRDefault="009D4DC1">
    <w:pPr>
      <w:pStyle w:val="Stopka"/>
    </w:pPr>
    <w:r>
      <w:rPr>
        <w:noProof/>
      </w:rPr>
      <w:drawing>
        <wp:anchor distT="0" distB="0" distL="114300" distR="114300" simplePos="0" relativeHeight="251664384" behindDoc="0" locked="0" layoutInCell="1" allowOverlap="1" wp14:anchorId="0864C07C" wp14:editId="5C315076">
          <wp:simplePos x="0" y="0"/>
          <wp:positionH relativeFrom="column">
            <wp:posOffset>-941705</wp:posOffset>
          </wp:positionH>
          <wp:positionV relativeFrom="page">
            <wp:posOffset>9234805</wp:posOffset>
          </wp:positionV>
          <wp:extent cx="7595235" cy="1545590"/>
          <wp:effectExtent l="0" t="0" r="5715" b="0"/>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137" t="12396" r="1567"/>
                  <a:stretch/>
                </pic:blipFill>
                <pic:spPr bwMode="auto">
                  <a:xfrm>
                    <a:off x="0" y="0"/>
                    <a:ext cx="7595235"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854A" w14:textId="26BEB8E7" w:rsidR="009D4DC1" w:rsidRDefault="009D4DC1">
    <w:pPr>
      <w:pStyle w:val="Stopka"/>
    </w:pPr>
    <w:r>
      <w:rPr>
        <w:noProof/>
      </w:rPr>
      <w:drawing>
        <wp:anchor distT="0" distB="0" distL="114300" distR="114300" simplePos="0" relativeHeight="251662336" behindDoc="0" locked="0" layoutInCell="1" allowOverlap="1" wp14:anchorId="1FBF1ED4" wp14:editId="215EB12C">
          <wp:simplePos x="0" y="0"/>
          <wp:positionH relativeFrom="column">
            <wp:posOffset>6805930</wp:posOffset>
          </wp:positionH>
          <wp:positionV relativeFrom="paragraph">
            <wp:posOffset>-3378200</wp:posOffset>
          </wp:positionV>
          <wp:extent cx="7595235" cy="1545590"/>
          <wp:effectExtent l="0" t="0" r="571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137" t="12396" r="1567"/>
                  <a:stretch/>
                </pic:blipFill>
                <pic:spPr bwMode="auto">
                  <a:xfrm>
                    <a:off x="0" y="0"/>
                    <a:ext cx="7595235"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57512" w14:textId="77777777" w:rsidR="00882617" w:rsidRDefault="00882617" w:rsidP="00084BDB">
      <w:pPr>
        <w:spacing w:after="0" w:line="240" w:lineRule="auto"/>
      </w:pPr>
      <w:r>
        <w:separator/>
      </w:r>
    </w:p>
  </w:footnote>
  <w:footnote w:type="continuationSeparator" w:id="0">
    <w:p w14:paraId="41ABAD72" w14:textId="77777777" w:rsidR="00882617" w:rsidRDefault="00882617" w:rsidP="00084BDB">
      <w:pPr>
        <w:spacing w:after="0" w:line="240" w:lineRule="auto"/>
      </w:pPr>
      <w:r>
        <w:continuationSeparator/>
      </w:r>
    </w:p>
    <w:p w14:paraId="7229CE52" w14:textId="77777777" w:rsidR="00882617" w:rsidRDefault="00882617"/>
  </w:footnote>
  <w:footnote w:type="continuationNotice" w:id="1">
    <w:p w14:paraId="63414620" w14:textId="77777777" w:rsidR="00882617" w:rsidRDefault="008826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376002"/>
      <w:docPartObj>
        <w:docPartGallery w:val="Page Numbers (Top of Page)"/>
        <w:docPartUnique/>
      </w:docPartObj>
    </w:sdtPr>
    <w:sdtEndPr/>
    <w:sdtContent>
      <w:p w14:paraId="27B7E067" w14:textId="32FB684D" w:rsidR="00732D9A" w:rsidRDefault="00732D9A">
        <w:pPr>
          <w:pStyle w:val="Nagwek"/>
          <w:jc w:val="center"/>
        </w:pPr>
        <w:r>
          <w:fldChar w:fldCharType="begin"/>
        </w:r>
        <w:r>
          <w:instrText>PAGE   \* MERGEFORMAT</w:instrText>
        </w:r>
        <w:r>
          <w:fldChar w:fldCharType="separate"/>
        </w:r>
        <w:r>
          <w:t>2</w:t>
        </w:r>
        <w:r>
          <w:fldChar w:fldCharType="end"/>
        </w:r>
      </w:p>
    </w:sdtContent>
  </w:sdt>
  <w:p w14:paraId="4BC4BA3D" w14:textId="77777777" w:rsidR="00732D9A" w:rsidRDefault="00732D9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61137"/>
      <w:docPartObj>
        <w:docPartGallery w:val="Page Numbers (Top of Page)"/>
        <w:docPartUnique/>
      </w:docPartObj>
    </w:sdtPr>
    <w:sdtEndPr/>
    <w:sdtContent>
      <w:p w14:paraId="1D7BD9F2" w14:textId="6FD4408E" w:rsidR="00732D9A" w:rsidRDefault="00732D9A">
        <w:pPr>
          <w:pStyle w:val="Nagwek"/>
          <w:jc w:val="center"/>
        </w:pPr>
        <w:r>
          <w:fldChar w:fldCharType="begin"/>
        </w:r>
        <w:r>
          <w:instrText>PAGE   \* MERGEFORMAT</w:instrText>
        </w:r>
        <w:r>
          <w:fldChar w:fldCharType="separate"/>
        </w:r>
        <w:r>
          <w:t>2</w:t>
        </w:r>
        <w:r>
          <w:fldChar w:fldCharType="end"/>
        </w:r>
      </w:p>
    </w:sdtContent>
  </w:sdt>
  <w:p w14:paraId="2239C65E" w14:textId="77777777" w:rsidR="00732D9A" w:rsidRDefault="00732D9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36240"/>
    <w:multiLevelType w:val="hybridMultilevel"/>
    <w:tmpl w:val="D2CC84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EC0FC1"/>
    <w:multiLevelType w:val="hybridMultilevel"/>
    <w:tmpl w:val="2348D20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DAC3756"/>
    <w:multiLevelType w:val="hybridMultilevel"/>
    <w:tmpl w:val="125A657A"/>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162CFA"/>
    <w:multiLevelType w:val="hybridMultilevel"/>
    <w:tmpl w:val="6624F418"/>
    <w:lvl w:ilvl="0" w:tplc="99F4C95C">
      <w:start w:val="10"/>
      <w:numFmt w:val="decimal"/>
      <w:lvlText w:val="%1"/>
      <w:lvlJc w:val="left"/>
      <w:pPr>
        <w:ind w:left="720" w:hanging="360"/>
      </w:pPr>
      <w:rPr>
        <w:rFonts w:asciiTheme="minorHAnsi" w:eastAsia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F936E8"/>
    <w:multiLevelType w:val="hybridMultilevel"/>
    <w:tmpl w:val="42AE786E"/>
    <w:lvl w:ilvl="0" w:tplc="99F4C95C">
      <w:start w:val="10"/>
      <w:numFmt w:val="decimal"/>
      <w:lvlText w:val="%1"/>
      <w:lvlJc w:val="left"/>
      <w:pPr>
        <w:ind w:left="1428" w:hanging="360"/>
      </w:pPr>
      <w:rPr>
        <w:rFonts w:asciiTheme="minorHAnsi" w:eastAsiaTheme="minorHAnsi" w:hAnsiTheme="minorHAnsi"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 w15:restartNumberingAfterBreak="0">
    <w:nsid w:val="204E0433"/>
    <w:multiLevelType w:val="hybridMultilevel"/>
    <w:tmpl w:val="9AFAD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2D0D89"/>
    <w:multiLevelType w:val="hybridMultilevel"/>
    <w:tmpl w:val="D3F013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B702E39"/>
    <w:multiLevelType w:val="hybridMultilevel"/>
    <w:tmpl w:val="3CAC2110"/>
    <w:lvl w:ilvl="0" w:tplc="B68A6D80">
      <w:start w:val="1"/>
      <w:numFmt w:val="decimal"/>
      <w:lvlText w:val="%1)"/>
      <w:lvlJc w:val="left"/>
      <w:pPr>
        <w:ind w:left="717" w:hanging="360"/>
      </w:pPr>
      <w:rPr>
        <w:rFonts w:asciiTheme="minorHAnsi" w:eastAsiaTheme="minorHAnsi" w:hAnsiTheme="minorHAnsi"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15:restartNumberingAfterBreak="0">
    <w:nsid w:val="2C905AF5"/>
    <w:multiLevelType w:val="hybridMultilevel"/>
    <w:tmpl w:val="40847CB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2FEF1CD3"/>
    <w:multiLevelType w:val="hybridMultilevel"/>
    <w:tmpl w:val="DD56B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7BD0069"/>
    <w:multiLevelType w:val="hybridMultilevel"/>
    <w:tmpl w:val="D84C80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2811A89"/>
    <w:multiLevelType w:val="hybridMultilevel"/>
    <w:tmpl w:val="73283626"/>
    <w:lvl w:ilvl="0" w:tplc="99DC3C8A">
      <w:start w:val="1"/>
      <w:numFmt w:val="lowerLetter"/>
      <w:pStyle w:val="Kfeteria2"/>
      <w:lvlText w:val="%1)"/>
      <w:lvlJc w:val="left"/>
      <w:pPr>
        <w:ind w:left="360" w:hanging="360"/>
      </w:pPr>
      <w:rPr>
        <w:sz w:val="22"/>
        <w:szCs w:val="32"/>
      </w:rPr>
    </w:lvl>
    <w:lvl w:ilvl="1" w:tplc="04150019">
      <w:start w:val="1"/>
      <w:numFmt w:val="lowerLetter"/>
      <w:lvlText w:val="%2."/>
      <w:lvlJc w:val="left"/>
      <w:pPr>
        <w:ind w:left="338" w:hanging="360"/>
      </w:pPr>
    </w:lvl>
    <w:lvl w:ilvl="2" w:tplc="0415001B">
      <w:start w:val="1"/>
      <w:numFmt w:val="lowerRoman"/>
      <w:lvlText w:val="%3."/>
      <w:lvlJc w:val="right"/>
      <w:pPr>
        <w:ind w:left="1058" w:hanging="180"/>
      </w:pPr>
    </w:lvl>
    <w:lvl w:ilvl="3" w:tplc="0415000F">
      <w:start w:val="1"/>
      <w:numFmt w:val="decimal"/>
      <w:lvlText w:val="%4."/>
      <w:lvlJc w:val="left"/>
      <w:pPr>
        <w:ind w:left="1778" w:hanging="360"/>
      </w:pPr>
    </w:lvl>
    <w:lvl w:ilvl="4" w:tplc="04150019">
      <w:start w:val="1"/>
      <w:numFmt w:val="lowerLetter"/>
      <w:lvlText w:val="%5."/>
      <w:lvlJc w:val="left"/>
      <w:pPr>
        <w:ind w:left="2498" w:hanging="360"/>
      </w:pPr>
    </w:lvl>
    <w:lvl w:ilvl="5" w:tplc="0415001B">
      <w:start w:val="1"/>
      <w:numFmt w:val="lowerRoman"/>
      <w:lvlText w:val="%6."/>
      <w:lvlJc w:val="right"/>
      <w:pPr>
        <w:ind w:left="3218" w:hanging="180"/>
      </w:pPr>
    </w:lvl>
    <w:lvl w:ilvl="6" w:tplc="0415000F">
      <w:start w:val="1"/>
      <w:numFmt w:val="decimal"/>
      <w:lvlText w:val="%7."/>
      <w:lvlJc w:val="left"/>
      <w:pPr>
        <w:ind w:left="3938" w:hanging="360"/>
      </w:pPr>
    </w:lvl>
    <w:lvl w:ilvl="7" w:tplc="04150019">
      <w:start w:val="1"/>
      <w:numFmt w:val="lowerLetter"/>
      <w:lvlText w:val="%8."/>
      <w:lvlJc w:val="left"/>
      <w:pPr>
        <w:ind w:left="4658" w:hanging="360"/>
      </w:pPr>
    </w:lvl>
    <w:lvl w:ilvl="8" w:tplc="0415001B">
      <w:start w:val="1"/>
      <w:numFmt w:val="lowerRoman"/>
      <w:lvlText w:val="%9."/>
      <w:lvlJc w:val="right"/>
      <w:pPr>
        <w:ind w:left="5378" w:hanging="180"/>
      </w:pPr>
    </w:lvl>
  </w:abstractNum>
  <w:abstractNum w:abstractNumId="12" w15:restartNumberingAfterBreak="0">
    <w:nsid w:val="438A3998"/>
    <w:multiLevelType w:val="multilevel"/>
    <w:tmpl w:val="5C827BA0"/>
    <w:lvl w:ilvl="0">
      <w:start w:val="3"/>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3" w15:restartNumberingAfterBreak="0">
    <w:nsid w:val="494D4D81"/>
    <w:multiLevelType w:val="multilevel"/>
    <w:tmpl w:val="D2D2610E"/>
    <w:lvl w:ilvl="0">
      <w:start w:val="1"/>
      <w:numFmt w:val="decimal"/>
      <w:pStyle w:val="Nagwek1"/>
      <w:lvlText w:val="%1."/>
      <w:lvlJc w:val="left"/>
      <w:pPr>
        <w:ind w:left="4046" w:hanging="360"/>
      </w:pPr>
    </w:lvl>
    <w:lvl w:ilvl="1">
      <w:start w:val="1"/>
      <w:numFmt w:val="decimal"/>
      <w:pStyle w:val="Nagwek2"/>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560" w:hanging="180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520" w:hanging="2520"/>
      </w:pPr>
      <w:rPr>
        <w:rFonts w:hint="default"/>
      </w:rPr>
    </w:lvl>
  </w:abstractNum>
  <w:abstractNum w:abstractNumId="14" w15:restartNumberingAfterBreak="0">
    <w:nsid w:val="530107D4"/>
    <w:multiLevelType w:val="hybridMultilevel"/>
    <w:tmpl w:val="75140D42"/>
    <w:lvl w:ilvl="0" w:tplc="EC44947A">
      <w:start w:val="1"/>
      <w:numFmt w:val="bullet"/>
      <w:pStyle w:val="strzaki"/>
      <w:lvlText w:val="→"/>
      <w:lvlJc w:val="left"/>
      <w:pPr>
        <w:ind w:left="720" w:hanging="360"/>
      </w:pPr>
      <w:rPr>
        <w:rFonts w:ascii="Century Gothic" w:hAnsi="Century Gothic" w:hint="default"/>
        <w:color w:val="E15554" w:themeColor="accent1"/>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38852C4"/>
    <w:multiLevelType w:val="hybridMultilevel"/>
    <w:tmpl w:val="ECAC3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735CFA"/>
    <w:multiLevelType w:val="hybridMultilevel"/>
    <w:tmpl w:val="203E5B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6B0668E"/>
    <w:multiLevelType w:val="hybridMultilevel"/>
    <w:tmpl w:val="5FA6C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B00251A"/>
    <w:multiLevelType w:val="hybridMultilevel"/>
    <w:tmpl w:val="30D4B102"/>
    <w:lvl w:ilvl="0" w:tplc="FEC45758">
      <w:start w:val="1"/>
      <w:numFmt w:val="decimal"/>
      <w:lvlText w:val="%1)"/>
      <w:lvlJc w:val="left"/>
      <w:pPr>
        <w:ind w:left="786" w:hanging="360"/>
      </w:pPr>
      <w:rPr>
        <w:rFonts w:ascii="Century Gothic" w:eastAsia="Century Gothic" w:hAnsi="Century Gothic"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729D54B4"/>
    <w:multiLevelType w:val="hybridMultilevel"/>
    <w:tmpl w:val="20E677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5947231"/>
    <w:multiLevelType w:val="multilevel"/>
    <w:tmpl w:val="5C827BA0"/>
    <w:lvl w:ilvl="0">
      <w:start w:val="3"/>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1" w15:restartNumberingAfterBreak="0">
    <w:nsid w:val="785C3F95"/>
    <w:multiLevelType w:val="hybridMultilevel"/>
    <w:tmpl w:val="E91A260A"/>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BBE0D42"/>
    <w:multiLevelType w:val="hybridMultilevel"/>
    <w:tmpl w:val="988CDAEC"/>
    <w:lvl w:ilvl="0" w:tplc="3AD2DE1E">
      <w:start w:val="1"/>
      <w:numFmt w:val="bullet"/>
      <w:pStyle w:val="punkty"/>
      <w:lvlText w:val=""/>
      <w:lvlJc w:val="left"/>
      <w:pPr>
        <w:ind w:left="1068" w:hanging="360"/>
      </w:pPr>
      <w:rPr>
        <w:rFonts w:ascii="Wingdings" w:hAnsi="Wingdings" w:hint="default"/>
        <w:color w:val="A7BCC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7C1C1C15"/>
    <w:multiLevelType w:val="hybridMultilevel"/>
    <w:tmpl w:val="2788E67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1592740970">
    <w:abstractNumId w:val="13"/>
  </w:num>
  <w:num w:numId="2" w16cid:durableId="14862388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2847054">
    <w:abstractNumId w:val="22"/>
  </w:num>
  <w:num w:numId="4" w16cid:durableId="1559245323">
    <w:abstractNumId w:val="14"/>
  </w:num>
  <w:num w:numId="5" w16cid:durableId="6448198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8918813">
    <w:abstractNumId w:val="23"/>
  </w:num>
  <w:num w:numId="7" w16cid:durableId="116066332">
    <w:abstractNumId w:val="1"/>
  </w:num>
  <w:num w:numId="8" w16cid:durableId="1103184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70438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6825886">
    <w:abstractNumId w:val="13"/>
  </w:num>
  <w:num w:numId="11" w16cid:durableId="1879664751">
    <w:abstractNumId w:val="13"/>
  </w:num>
  <w:num w:numId="12" w16cid:durableId="559054317">
    <w:abstractNumId w:val="11"/>
  </w:num>
  <w:num w:numId="13" w16cid:durableId="6828245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924206">
    <w:abstractNumId w:val="13"/>
  </w:num>
  <w:num w:numId="15" w16cid:durableId="6640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6880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828243">
    <w:abstractNumId w:val="13"/>
  </w:num>
  <w:num w:numId="18" w16cid:durableId="2041973399">
    <w:abstractNumId w:val="0"/>
  </w:num>
  <w:num w:numId="19" w16cid:durableId="176163272">
    <w:abstractNumId w:val="19"/>
  </w:num>
  <w:num w:numId="20" w16cid:durableId="1903830733">
    <w:abstractNumId w:val="16"/>
  </w:num>
  <w:num w:numId="21" w16cid:durableId="1889413368">
    <w:abstractNumId w:val="10"/>
  </w:num>
  <w:num w:numId="22" w16cid:durableId="761687283">
    <w:abstractNumId w:val="17"/>
  </w:num>
  <w:num w:numId="23" w16cid:durableId="2067482795">
    <w:abstractNumId w:val="2"/>
  </w:num>
  <w:num w:numId="24" w16cid:durableId="313417006">
    <w:abstractNumId w:val="8"/>
  </w:num>
  <w:num w:numId="25" w16cid:durableId="824588850">
    <w:abstractNumId w:val="15"/>
  </w:num>
  <w:num w:numId="26" w16cid:durableId="553352374">
    <w:abstractNumId w:val="21"/>
  </w:num>
  <w:num w:numId="27" w16cid:durableId="299262634">
    <w:abstractNumId w:val="5"/>
  </w:num>
  <w:num w:numId="28" w16cid:durableId="705955978">
    <w:abstractNumId w:val="9"/>
  </w:num>
  <w:num w:numId="29" w16cid:durableId="1143238234">
    <w:abstractNumId w:val="13"/>
  </w:num>
  <w:num w:numId="30" w16cid:durableId="4494710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8299796">
    <w:abstractNumId w:val="12"/>
  </w:num>
  <w:num w:numId="32" w16cid:durableId="500127296">
    <w:abstractNumId w:val="20"/>
  </w:num>
  <w:num w:numId="33" w16cid:durableId="1729523960">
    <w:abstractNumId w:val="18"/>
  </w:num>
  <w:num w:numId="34" w16cid:durableId="512231877">
    <w:abstractNumId w:val="7"/>
  </w:num>
  <w:num w:numId="35" w16cid:durableId="1958412755">
    <w:abstractNumId w:val="3"/>
  </w:num>
  <w:num w:numId="36" w16cid:durableId="1552646046">
    <w:abstractNumId w:val="4"/>
  </w:num>
  <w:num w:numId="37" w16cid:durableId="98658837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3">
      <o:colormru v:ext="edit" colors="#0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ECE"/>
    <w:rsid w:val="00000C81"/>
    <w:rsid w:val="00000D86"/>
    <w:rsid w:val="00002855"/>
    <w:rsid w:val="00002A34"/>
    <w:rsid w:val="000051A0"/>
    <w:rsid w:val="00005B10"/>
    <w:rsid w:val="00007ABB"/>
    <w:rsid w:val="00011CB7"/>
    <w:rsid w:val="000126D6"/>
    <w:rsid w:val="0001292C"/>
    <w:rsid w:val="00012E62"/>
    <w:rsid w:val="000133F0"/>
    <w:rsid w:val="000137E7"/>
    <w:rsid w:val="00016ECE"/>
    <w:rsid w:val="00021267"/>
    <w:rsid w:val="0002132D"/>
    <w:rsid w:val="000213B4"/>
    <w:rsid w:val="00021AB8"/>
    <w:rsid w:val="00021DA4"/>
    <w:rsid w:val="00021F91"/>
    <w:rsid w:val="0002317B"/>
    <w:rsid w:val="00023947"/>
    <w:rsid w:val="00023957"/>
    <w:rsid w:val="00026EEE"/>
    <w:rsid w:val="00027C15"/>
    <w:rsid w:val="00030305"/>
    <w:rsid w:val="00030399"/>
    <w:rsid w:val="00033361"/>
    <w:rsid w:val="00035288"/>
    <w:rsid w:val="000372F0"/>
    <w:rsid w:val="00037428"/>
    <w:rsid w:val="00037AFB"/>
    <w:rsid w:val="000401CC"/>
    <w:rsid w:val="0004051A"/>
    <w:rsid w:val="00043476"/>
    <w:rsid w:val="00043B2E"/>
    <w:rsid w:val="00044979"/>
    <w:rsid w:val="00044DFD"/>
    <w:rsid w:val="00045B3A"/>
    <w:rsid w:val="00045B44"/>
    <w:rsid w:val="00047FC6"/>
    <w:rsid w:val="00050463"/>
    <w:rsid w:val="00052ACA"/>
    <w:rsid w:val="0005445F"/>
    <w:rsid w:val="000549C8"/>
    <w:rsid w:val="00054FBF"/>
    <w:rsid w:val="00055B91"/>
    <w:rsid w:val="0005611A"/>
    <w:rsid w:val="00056717"/>
    <w:rsid w:val="00056A95"/>
    <w:rsid w:val="000572E0"/>
    <w:rsid w:val="00060311"/>
    <w:rsid w:val="00060851"/>
    <w:rsid w:val="00061F4C"/>
    <w:rsid w:val="000624AA"/>
    <w:rsid w:val="00064F18"/>
    <w:rsid w:val="00067B9C"/>
    <w:rsid w:val="00071E1B"/>
    <w:rsid w:val="00072F1B"/>
    <w:rsid w:val="00073219"/>
    <w:rsid w:val="000765EC"/>
    <w:rsid w:val="000778DB"/>
    <w:rsid w:val="0007798D"/>
    <w:rsid w:val="00080F22"/>
    <w:rsid w:val="00081004"/>
    <w:rsid w:val="0008110D"/>
    <w:rsid w:val="00081941"/>
    <w:rsid w:val="00081DCC"/>
    <w:rsid w:val="0008313C"/>
    <w:rsid w:val="00084BDB"/>
    <w:rsid w:val="00085580"/>
    <w:rsid w:val="000914F7"/>
    <w:rsid w:val="000919A1"/>
    <w:rsid w:val="00091FB2"/>
    <w:rsid w:val="00093BF4"/>
    <w:rsid w:val="00094C64"/>
    <w:rsid w:val="000956EB"/>
    <w:rsid w:val="000974D5"/>
    <w:rsid w:val="000A05C1"/>
    <w:rsid w:val="000A0FC0"/>
    <w:rsid w:val="000A26FC"/>
    <w:rsid w:val="000A3833"/>
    <w:rsid w:val="000A616B"/>
    <w:rsid w:val="000A74C9"/>
    <w:rsid w:val="000A7829"/>
    <w:rsid w:val="000A7F36"/>
    <w:rsid w:val="000B023A"/>
    <w:rsid w:val="000B0DCC"/>
    <w:rsid w:val="000B0FA8"/>
    <w:rsid w:val="000B104C"/>
    <w:rsid w:val="000B114D"/>
    <w:rsid w:val="000B3316"/>
    <w:rsid w:val="000B3A42"/>
    <w:rsid w:val="000B5A88"/>
    <w:rsid w:val="000B6E76"/>
    <w:rsid w:val="000B78FE"/>
    <w:rsid w:val="000C11BE"/>
    <w:rsid w:val="000C1B8C"/>
    <w:rsid w:val="000C3844"/>
    <w:rsid w:val="000C41A0"/>
    <w:rsid w:val="000C5246"/>
    <w:rsid w:val="000C574E"/>
    <w:rsid w:val="000C6184"/>
    <w:rsid w:val="000C631E"/>
    <w:rsid w:val="000C76EA"/>
    <w:rsid w:val="000C795E"/>
    <w:rsid w:val="000D0590"/>
    <w:rsid w:val="000D413A"/>
    <w:rsid w:val="000D4963"/>
    <w:rsid w:val="000D496C"/>
    <w:rsid w:val="000D57A4"/>
    <w:rsid w:val="000D6ACC"/>
    <w:rsid w:val="000E09BE"/>
    <w:rsid w:val="000E1F7B"/>
    <w:rsid w:val="000E2597"/>
    <w:rsid w:val="000E25CA"/>
    <w:rsid w:val="000E35A1"/>
    <w:rsid w:val="000E3A2A"/>
    <w:rsid w:val="000E3E3D"/>
    <w:rsid w:val="000E5AB8"/>
    <w:rsid w:val="000E70E0"/>
    <w:rsid w:val="000E75A2"/>
    <w:rsid w:val="000F0834"/>
    <w:rsid w:val="000F4756"/>
    <w:rsid w:val="000F4845"/>
    <w:rsid w:val="001016EF"/>
    <w:rsid w:val="00103EC3"/>
    <w:rsid w:val="00103EE8"/>
    <w:rsid w:val="001103BF"/>
    <w:rsid w:val="0011056E"/>
    <w:rsid w:val="00110FAA"/>
    <w:rsid w:val="00113E73"/>
    <w:rsid w:val="001169D4"/>
    <w:rsid w:val="0011754F"/>
    <w:rsid w:val="00117D65"/>
    <w:rsid w:val="001225EF"/>
    <w:rsid w:val="00122FD4"/>
    <w:rsid w:val="001245A5"/>
    <w:rsid w:val="0013077D"/>
    <w:rsid w:val="00130D1D"/>
    <w:rsid w:val="00131FBF"/>
    <w:rsid w:val="00133E95"/>
    <w:rsid w:val="001348B0"/>
    <w:rsid w:val="00135392"/>
    <w:rsid w:val="00135D8B"/>
    <w:rsid w:val="0013604E"/>
    <w:rsid w:val="00136D5A"/>
    <w:rsid w:val="00137E14"/>
    <w:rsid w:val="00137E9E"/>
    <w:rsid w:val="00141361"/>
    <w:rsid w:val="00142152"/>
    <w:rsid w:val="0014277C"/>
    <w:rsid w:val="0014476E"/>
    <w:rsid w:val="00144A4D"/>
    <w:rsid w:val="00151469"/>
    <w:rsid w:val="00153F2D"/>
    <w:rsid w:val="00154DF6"/>
    <w:rsid w:val="00155322"/>
    <w:rsid w:val="0015653F"/>
    <w:rsid w:val="00156BDF"/>
    <w:rsid w:val="001624C8"/>
    <w:rsid w:val="001632C4"/>
    <w:rsid w:val="00164C37"/>
    <w:rsid w:val="00171A28"/>
    <w:rsid w:val="001725D2"/>
    <w:rsid w:val="0017313D"/>
    <w:rsid w:val="00173554"/>
    <w:rsid w:val="001739EC"/>
    <w:rsid w:val="0017436E"/>
    <w:rsid w:val="00176AE6"/>
    <w:rsid w:val="00176B74"/>
    <w:rsid w:val="00176CE3"/>
    <w:rsid w:val="00177ECA"/>
    <w:rsid w:val="00182D39"/>
    <w:rsid w:val="001832E5"/>
    <w:rsid w:val="00184346"/>
    <w:rsid w:val="0018441A"/>
    <w:rsid w:val="00185528"/>
    <w:rsid w:val="00190D37"/>
    <w:rsid w:val="00192297"/>
    <w:rsid w:val="00192326"/>
    <w:rsid w:val="001946C2"/>
    <w:rsid w:val="0019570F"/>
    <w:rsid w:val="0019596A"/>
    <w:rsid w:val="00197E4B"/>
    <w:rsid w:val="001A03FA"/>
    <w:rsid w:val="001A1815"/>
    <w:rsid w:val="001A347F"/>
    <w:rsid w:val="001A3F3E"/>
    <w:rsid w:val="001A3FD6"/>
    <w:rsid w:val="001A4A5C"/>
    <w:rsid w:val="001A57AC"/>
    <w:rsid w:val="001A5C8E"/>
    <w:rsid w:val="001A5CFF"/>
    <w:rsid w:val="001A6D53"/>
    <w:rsid w:val="001B33D5"/>
    <w:rsid w:val="001B4D82"/>
    <w:rsid w:val="001B5425"/>
    <w:rsid w:val="001B55AA"/>
    <w:rsid w:val="001B7208"/>
    <w:rsid w:val="001C2B7B"/>
    <w:rsid w:val="001C351F"/>
    <w:rsid w:val="001C47E5"/>
    <w:rsid w:val="001C55AE"/>
    <w:rsid w:val="001D0EC2"/>
    <w:rsid w:val="001D1D7C"/>
    <w:rsid w:val="001D4958"/>
    <w:rsid w:val="001D4AF1"/>
    <w:rsid w:val="001D590A"/>
    <w:rsid w:val="001D5A77"/>
    <w:rsid w:val="001D5EBD"/>
    <w:rsid w:val="001D63BE"/>
    <w:rsid w:val="001D7B74"/>
    <w:rsid w:val="001D7D88"/>
    <w:rsid w:val="001E0170"/>
    <w:rsid w:val="001E0A69"/>
    <w:rsid w:val="001E0DB3"/>
    <w:rsid w:val="001E0F13"/>
    <w:rsid w:val="001E262D"/>
    <w:rsid w:val="001E43DA"/>
    <w:rsid w:val="001E52FA"/>
    <w:rsid w:val="001E5672"/>
    <w:rsid w:val="001E6AA8"/>
    <w:rsid w:val="001E6C49"/>
    <w:rsid w:val="001E7E57"/>
    <w:rsid w:val="001E7FED"/>
    <w:rsid w:val="001F08D4"/>
    <w:rsid w:val="001F145E"/>
    <w:rsid w:val="001F2160"/>
    <w:rsid w:val="001F219B"/>
    <w:rsid w:val="001F44A0"/>
    <w:rsid w:val="001F5CCF"/>
    <w:rsid w:val="001F679F"/>
    <w:rsid w:val="0020067E"/>
    <w:rsid w:val="002010A6"/>
    <w:rsid w:val="0020141A"/>
    <w:rsid w:val="002024D6"/>
    <w:rsid w:val="00205087"/>
    <w:rsid w:val="002056A7"/>
    <w:rsid w:val="00207164"/>
    <w:rsid w:val="00207535"/>
    <w:rsid w:val="00210095"/>
    <w:rsid w:val="002112B3"/>
    <w:rsid w:val="00211ED2"/>
    <w:rsid w:val="00212769"/>
    <w:rsid w:val="002139CE"/>
    <w:rsid w:val="0021536E"/>
    <w:rsid w:val="0021737B"/>
    <w:rsid w:val="002177E4"/>
    <w:rsid w:val="0022009E"/>
    <w:rsid w:val="002226DA"/>
    <w:rsid w:val="002256D2"/>
    <w:rsid w:val="00226AE1"/>
    <w:rsid w:val="00231D6B"/>
    <w:rsid w:val="002329A7"/>
    <w:rsid w:val="00235439"/>
    <w:rsid w:val="00236F75"/>
    <w:rsid w:val="00236FC1"/>
    <w:rsid w:val="00237B74"/>
    <w:rsid w:val="00240F9A"/>
    <w:rsid w:val="0024324E"/>
    <w:rsid w:val="002457A2"/>
    <w:rsid w:val="00247378"/>
    <w:rsid w:val="00251422"/>
    <w:rsid w:val="002537D5"/>
    <w:rsid w:val="00253AF7"/>
    <w:rsid w:val="00254482"/>
    <w:rsid w:val="00255277"/>
    <w:rsid w:val="00255991"/>
    <w:rsid w:val="00261148"/>
    <w:rsid w:val="00264508"/>
    <w:rsid w:val="00265834"/>
    <w:rsid w:val="00265A24"/>
    <w:rsid w:val="002674E9"/>
    <w:rsid w:val="0027069B"/>
    <w:rsid w:val="00270F30"/>
    <w:rsid w:val="00270FEA"/>
    <w:rsid w:val="00272252"/>
    <w:rsid w:val="00275174"/>
    <w:rsid w:val="00276126"/>
    <w:rsid w:val="00280217"/>
    <w:rsid w:val="00282AC2"/>
    <w:rsid w:val="00283651"/>
    <w:rsid w:val="00285F78"/>
    <w:rsid w:val="00286306"/>
    <w:rsid w:val="00286414"/>
    <w:rsid w:val="00287857"/>
    <w:rsid w:val="002927C7"/>
    <w:rsid w:val="002938BC"/>
    <w:rsid w:val="00296088"/>
    <w:rsid w:val="00296802"/>
    <w:rsid w:val="00296B23"/>
    <w:rsid w:val="00297019"/>
    <w:rsid w:val="002A0372"/>
    <w:rsid w:val="002A290E"/>
    <w:rsid w:val="002A3449"/>
    <w:rsid w:val="002A4C8E"/>
    <w:rsid w:val="002A4DE9"/>
    <w:rsid w:val="002A68E1"/>
    <w:rsid w:val="002B0C98"/>
    <w:rsid w:val="002B0F3E"/>
    <w:rsid w:val="002B2860"/>
    <w:rsid w:val="002C0311"/>
    <w:rsid w:val="002C2D1F"/>
    <w:rsid w:val="002C389B"/>
    <w:rsid w:val="002C399F"/>
    <w:rsid w:val="002C5B83"/>
    <w:rsid w:val="002C62AA"/>
    <w:rsid w:val="002C771D"/>
    <w:rsid w:val="002D0A4F"/>
    <w:rsid w:val="002D1F12"/>
    <w:rsid w:val="002D2553"/>
    <w:rsid w:val="002E2AC0"/>
    <w:rsid w:val="002E4011"/>
    <w:rsid w:val="002E40F1"/>
    <w:rsid w:val="002E50A5"/>
    <w:rsid w:val="002E6008"/>
    <w:rsid w:val="002E76A3"/>
    <w:rsid w:val="002E781A"/>
    <w:rsid w:val="002F05B1"/>
    <w:rsid w:val="002F08F7"/>
    <w:rsid w:val="002F0B57"/>
    <w:rsid w:val="002F140C"/>
    <w:rsid w:val="002F44B2"/>
    <w:rsid w:val="002F48BE"/>
    <w:rsid w:val="002F4F70"/>
    <w:rsid w:val="002F708E"/>
    <w:rsid w:val="00301477"/>
    <w:rsid w:val="00303F51"/>
    <w:rsid w:val="003056B7"/>
    <w:rsid w:val="00307912"/>
    <w:rsid w:val="003101A6"/>
    <w:rsid w:val="00310486"/>
    <w:rsid w:val="0031227D"/>
    <w:rsid w:val="00312C47"/>
    <w:rsid w:val="00312F3F"/>
    <w:rsid w:val="003139DC"/>
    <w:rsid w:val="00313D91"/>
    <w:rsid w:val="003168F9"/>
    <w:rsid w:val="00316D34"/>
    <w:rsid w:val="00321872"/>
    <w:rsid w:val="00321BCA"/>
    <w:rsid w:val="00321E5B"/>
    <w:rsid w:val="00322F4F"/>
    <w:rsid w:val="00323F3D"/>
    <w:rsid w:val="003244F0"/>
    <w:rsid w:val="00324746"/>
    <w:rsid w:val="00324CCF"/>
    <w:rsid w:val="00325EC2"/>
    <w:rsid w:val="00326860"/>
    <w:rsid w:val="003268DB"/>
    <w:rsid w:val="0032766F"/>
    <w:rsid w:val="00330807"/>
    <w:rsid w:val="00334013"/>
    <w:rsid w:val="00335AB5"/>
    <w:rsid w:val="00335C9B"/>
    <w:rsid w:val="003376C4"/>
    <w:rsid w:val="003402CB"/>
    <w:rsid w:val="00341156"/>
    <w:rsid w:val="003435F7"/>
    <w:rsid w:val="003474EC"/>
    <w:rsid w:val="0034752E"/>
    <w:rsid w:val="00350C35"/>
    <w:rsid w:val="0035354F"/>
    <w:rsid w:val="00355B4D"/>
    <w:rsid w:val="00355E1D"/>
    <w:rsid w:val="003605D9"/>
    <w:rsid w:val="003607BA"/>
    <w:rsid w:val="003609E6"/>
    <w:rsid w:val="00360BC3"/>
    <w:rsid w:val="00360C3E"/>
    <w:rsid w:val="003624A1"/>
    <w:rsid w:val="003639EC"/>
    <w:rsid w:val="0036479F"/>
    <w:rsid w:val="0036519B"/>
    <w:rsid w:val="003734BD"/>
    <w:rsid w:val="00374083"/>
    <w:rsid w:val="003745BB"/>
    <w:rsid w:val="00374A48"/>
    <w:rsid w:val="003754C3"/>
    <w:rsid w:val="00376797"/>
    <w:rsid w:val="003771EC"/>
    <w:rsid w:val="00377595"/>
    <w:rsid w:val="003778C9"/>
    <w:rsid w:val="0038158A"/>
    <w:rsid w:val="00381892"/>
    <w:rsid w:val="003870EE"/>
    <w:rsid w:val="0038786C"/>
    <w:rsid w:val="00391355"/>
    <w:rsid w:val="00393674"/>
    <w:rsid w:val="00393712"/>
    <w:rsid w:val="0039578E"/>
    <w:rsid w:val="003A00DA"/>
    <w:rsid w:val="003A1658"/>
    <w:rsid w:val="003A304B"/>
    <w:rsid w:val="003A5C51"/>
    <w:rsid w:val="003B009A"/>
    <w:rsid w:val="003B0C7B"/>
    <w:rsid w:val="003B1A77"/>
    <w:rsid w:val="003B29D7"/>
    <w:rsid w:val="003B7AA3"/>
    <w:rsid w:val="003B7C77"/>
    <w:rsid w:val="003C24E8"/>
    <w:rsid w:val="003C3BAF"/>
    <w:rsid w:val="003C3E7A"/>
    <w:rsid w:val="003C4403"/>
    <w:rsid w:val="003C4512"/>
    <w:rsid w:val="003C65E4"/>
    <w:rsid w:val="003C783A"/>
    <w:rsid w:val="003D12BF"/>
    <w:rsid w:val="003D18E1"/>
    <w:rsid w:val="003D53B5"/>
    <w:rsid w:val="003D72C5"/>
    <w:rsid w:val="003D736E"/>
    <w:rsid w:val="003D76C6"/>
    <w:rsid w:val="003E1020"/>
    <w:rsid w:val="003E232A"/>
    <w:rsid w:val="003E2395"/>
    <w:rsid w:val="003E242B"/>
    <w:rsid w:val="003E352B"/>
    <w:rsid w:val="003E426B"/>
    <w:rsid w:val="003E58EB"/>
    <w:rsid w:val="003E5ED0"/>
    <w:rsid w:val="003E7328"/>
    <w:rsid w:val="003F2AAF"/>
    <w:rsid w:val="003F398D"/>
    <w:rsid w:val="003F488B"/>
    <w:rsid w:val="003F5806"/>
    <w:rsid w:val="003F5D39"/>
    <w:rsid w:val="003F63DC"/>
    <w:rsid w:val="00400AB7"/>
    <w:rsid w:val="00400C15"/>
    <w:rsid w:val="00403093"/>
    <w:rsid w:val="00404B31"/>
    <w:rsid w:val="00404FF0"/>
    <w:rsid w:val="00405025"/>
    <w:rsid w:val="00406EC2"/>
    <w:rsid w:val="00407046"/>
    <w:rsid w:val="004118BC"/>
    <w:rsid w:val="004127AB"/>
    <w:rsid w:val="004157B0"/>
    <w:rsid w:val="00416442"/>
    <w:rsid w:val="00421925"/>
    <w:rsid w:val="004225F8"/>
    <w:rsid w:val="00422779"/>
    <w:rsid w:val="00423BEF"/>
    <w:rsid w:val="00425659"/>
    <w:rsid w:val="00425DD1"/>
    <w:rsid w:val="00430754"/>
    <w:rsid w:val="00430D02"/>
    <w:rsid w:val="00432558"/>
    <w:rsid w:val="004335F3"/>
    <w:rsid w:val="00436536"/>
    <w:rsid w:val="00441081"/>
    <w:rsid w:val="004420AB"/>
    <w:rsid w:val="004421E5"/>
    <w:rsid w:val="00442845"/>
    <w:rsid w:val="00444055"/>
    <w:rsid w:val="004456F5"/>
    <w:rsid w:val="0044622B"/>
    <w:rsid w:val="00447EAC"/>
    <w:rsid w:val="00447FF4"/>
    <w:rsid w:val="004502D3"/>
    <w:rsid w:val="00450D07"/>
    <w:rsid w:val="004510C7"/>
    <w:rsid w:val="00451475"/>
    <w:rsid w:val="00456C46"/>
    <w:rsid w:val="0046005E"/>
    <w:rsid w:val="004601C9"/>
    <w:rsid w:val="00460D01"/>
    <w:rsid w:val="00465256"/>
    <w:rsid w:val="00465B64"/>
    <w:rsid w:val="004701B3"/>
    <w:rsid w:val="004705D8"/>
    <w:rsid w:val="0047170E"/>
    <w:rsid w:val="00471DA2"/>
    <w:rsid w:val="00474082"/>
    <w:rsid w:val="00477A99"/>
    <w:rsid w:val="00477BC7"/>
    <w:rsid w:val="00480C5B"/>
    <w:rsid w:val="00481207"/>
    <w:rsid w:val="00487723"/>
    <w:rsid w:val="0049026B"/>
    <w:rsid w:val="00492362"/>
    <w:rsid w:val="00492A7D"/>
    <w:rsid w:val="00493C48"/>
    <w:rsid w:val="00494797"/>
    <w:rsid w:val="00494D9A"/>
    <w:rsid w:val="00495C6A"/>
    <w:rsid w:val="00496404"/>
    <w:rsid w:val="00497316"/>
    <w:rsid w:val="004974DC"/>
    <w:rsid w:val="004A1F26"/>
    <w:rsid w:val="004A2056"/>
    <w:rsid w:val="004A344C"/>
    <w:rsid w:val="004A40D5"/>
    <w:rsid w:val="004A6E79"/>
    <w:rsid w:val="004B061B"/>
    <w:rsid w:val="004B1462"/>
    <w:rsid w:val="004B15D0"/>
    <w:rsid w:val="004B24FD"/>
    <w:rsid w:val="004B35D4"/>
    <w:rsid w:val="004B456B"/>
    <w:rsid w:val="004B4DA0"/>
    <w:rsid w:val="004C056C"/>
    <w:rsid w:val="004C2762"/>
    <w:rsid w:val="004C3841"/>
    <w:rsid w:val="004C57EF"/>
    <w:rsid w:val="004C738E"/>
    <w:rsid w:val="004C76C8"/>
    <w:rsid w:val="004D1E54"/>
    <w:rsid w:val="004D2A83"/>
    <w:rsid w:val="004D5D5F"/>
    <w:rsid w:val="004D7B7A"/>
    <w:rsid w:val="004E0258"/>
    <w:rsid w:val="004E04EC"/>
    <w:rsid w:val="004E16BB"/>
    <w:rsid w:val="004E1F67"/>
    <w:rsid w:val="004E202D"/>
    <w:rsid w:val="004E3A15"/>
    <w:rsid w:val="004E3E9B"/>
    <w:rsid w:val="004E4644"/>
    <w:rsid w:val="004E6885"/>
    <w:rsid w:val="004E6D5C"/>
    <w:rsid w:val="004F02A0"/>
    <w:rsid w:val="004F3214"/>
    <w:rsid w:val="004F6B7B"/>
    <w:rsid w:val="004F6DE6"/>
    <w:rsid w:val="00502B59"/>
    <w:rsid w:val="00502CC3"/>
    <w:rsid w:val="00505FDA"/>
    <w:rsid w:val="00506239"/>
    <w:rsid w:val="0050637D"/>
    <w:rsid w:val="00506F1E"/>
    <w:rsid w:val="00507473"/>
    <w:rsid w:val="0051085C"/>
    <w:rsid w:val="0051108B"/>
    <w:rsid w:val="005133B6"/>
    <w:rsid w:val="0051470A"/>
    <w:rsid w:val="00515898"/>
    <w:rsid w:val="00515BF4"/>
    <w:rsid w:val="00520989"/>
    <w:rsid w:val="005213A8"/>
    <w:rsid w:val="00522DE1"/>
    <w:rsid w:val="00524C72"/>
    <w:rsid w:val="00531057"/>
    <w:rsid w:val="00532E27"/>
    <w:rsid w:val="0053395C"/>
    <w:rsid w:val="0053613B"/>
    <w:rsid w:val="005364DD"/>
    <w:rsid w:val="005375A8"/>
    <w:rsid w:val="0054219C"/>
    <w:rsid w:val="00542663"/>
    <w:rsid w:val="00542700"/>
    <w:rsid w:val="005428C7"/>
    <w:rsid w:val="00543F38"/>
    <w:rsid w:val="00545C33"/>
    <w:rsid w:val="00546B86"/>
    <w:rsid w:val="005504D5"/>
    <w:rsid w:val="00551E4F"/>
    <w:rsid w:val="00551E7F"/>
    <w:rsid w:val="00552CEA"/>
    <w:rsid w:val="00552DFE"/>
    <w:rsid w:val="005546AD"/>
    <w:rsid w:val="00556621"/>
    <w:rsid w:val="005570CE"/>
    <w:rsid w:val="00560536"/>
    <w:rsid w:val="0056066A"/>
    <w:rsid w:val="00560AAF"/>
    <w:rsid w:val="0056216E"/>
    <w:rsid w:val="0056592B"/>
    <w:rsid w:val="00566BE4"/>
    <w:rsid w:val="0057125A"/>
    <w:rsid w:val="00571FB9"/>
    <w:rsid w:val="005720EC"/>
    <w:rsid w:val="00572D76"/>
    <w:rsid w:val="005736A1"/>
    <w:rsid w:val="00573CA0"/>
    <w:rsid w:val="005763EC"/>
    <w:rsid w:val="0057727C"/>
    <w:rsid w:val="00577741"/>
    <w:rsid w:val="00580145"/>
    <w:rsid w:val="00580572"/>
    <w:rsid w:val="0058214F"/>
    <w:rsid w:val="00582F19"/>
    <w:rsid w:val="00583003"/>
    <w:rsid w:val="005844BF"/>
    <w:rsid w:val="005851B2"/>
    <w:rsid w:val="005856DE"/>
    <w:rsid w:val="0058575E"/>
    <w:rsid w:val="005870C1"/>
    <w:rsid w:val="005906F1"/>
    <w:rsid w:val="0059071B"/>
    <w:rsid w:val="00590721"/>
    <w:rsid w:val="00590975"/>
    <w:rsid w:val="00590CBE"/>
    <w:rsid w:val="00591BAB"/>
    <w:rsid w:val="0059583A"/>
    <w:rsid w:val="005A0D25"/>
    <w:rsid w:val="005A2BCA"/>
    <w:rsid w:val="005A3FC2"/>
    <w:rsid w:val="005A7CA4"/>
    <w:rsid w:val="005B0C1E"/>
    <w:rsid w:val="005B1A96"/>
    <w:rsid w:val="005B2A26"/>
    <w:rsid w:val="005B2C95"/>
    <w:rsid w:val="005B46E5"/>
    <w:rsid w:val="005B4B6D"/>
    <w:rsid w:val="005B5DFA"/>
    <w:rsid w:val="005B6AAA"/>
    <w:rsid w:val="005B71C4"/>
    <w:rsid w:val="005B7273"/>
    <w:rsid w:val="005B79A4"/>
    <w:rsid w:val="005C0F62"/>
    <w:rsid w:val="005C1D0B"/>
    <w:rsid w:val="005C3825"/>
    <w:rsid w:val="005C42A7"/>
    <w:rsid w:val="005C4864"/>
    <w:rsid w:val="005C56B9"/>
    <w:rsid w:val="005C5F2D"/>
    <w:rsid w:val="005C6318"/>
    <w:rsid w:val="005C7519"/>
    <w:rsid w:val="005D06CF"/>
    <w:rsid w:val="005D22E4"/>
    <w:rsid w:val="005D2520"/>
    <w:rsid w:val="005D2A4E"/>
    <w:rsid w:val="005D5ED4"/>
    <w:rsid w:val="005D6497"/>
    <w:rsid w:val="005D7D26"/>
    <w:rsid w:val="005E0BA2"/>
    <w:rsid w:val="005E2D4E"/>
    <w:rsid w:val="005E361F"/>
    <w:rsid w:val="005E3FC8"/>
    <w:rsid w:val="005E4786"/>
    <w:rsid w:val="005E4B13"/>
    <w:rsid w:val="005E637F"/>
    <w:rsid w:val="005E7144"/>
    <w:rsid w:val="005E7387"/>
    <w:rsid w:val="005F00AB"/>
    <w:rsid w:val="005F054A"/>
    <w:rsid w:val="005F22D3"/>
    <w:rsid w:val="005F39B3"/>
    <w:rsid w:val="005F5F95"/>
    <w:rsid w:val="005F7625"/>
    <w:rsid w:val="00600CC9"/>
    <w:rsid w:val="0060117A"/>
    <w:rsid w:val="00601FD9"/>
    <w:rsid w:val="00602B47"/>
    <w:rsid w:val="00603BCC"/>
    <w:rsid w:val="00604893"/>
    <w:rsid w:val="00606447"/>
    <w:rsid w:val="00607252"/>
    <w:rsid w:val="00611B02"/>
    <w:rsid w:val="0061369E"/>
    <w:rsid w:val="00613DE8"/>
    <w:rsid w:val="006141F7"/>
    <w:rsid w:val="0061513D"/>
    <w:rsid w:val="00615601"/>
    <w:rsid w:val="00615C07"/>
    <w:rsid w:val="00617896"/>
    <w:rsid w:val="00617D92"/>
    <w:rsid w:val="00622E66"/>
    <w:rsid w:val="00627A66"/>
    <w:rsid w:val="00630738"/>
    <w:rsid w:val="006307AA"/>
    <w:rsid w:val="00631DFA"/>
    <w:rsid w:val="006340CE"/>
    <w:rsid w:val="00636716"/>
    <w:rsid w:val="006400A7"/>
    <w:rsid w:val="00641B9F"/>
    <w:rsid w:val="00641DC1"/>
    <w:rsid w:val="0064387E"/>
    <w:rsid w:val="0064500F"/>
    <w:rsid w:val="00645235"/>
    <w:rsid w:val="006460FD"/>
    <w:rsid w:val="00646A23"/>
    <w:rsid w:val="00647773"/>
    <w:rsid w:val="00650E2A"/>
    <w:rsid w:val="00653612"/>
    <w:rsid w:val="00654F88"/>
    <w:rsid w:val="006557F2"/>
    <w:rsid w:val="00655B27"/>
    <w:rsid w:val="006563FB"/>
    <w:rsid w:val="00657A52"/>
    <w:rsid w:val="00660B4E"/>
    <w:rsid w:val="00661F74"/>
    <w:rsid w:val="00662C3B"/>
    <w:rsid w:val="00663A19"/>
    <w:rsid w:val="00663D97"/>
    <w:rsid w:val="006645B5"/>
    <w:rsid w:val="00666829"/>
    <w:rsid w:val="006710DF"/>
    <w:rsid w:val="00671727"/>
    <w:rsid w:val="00672769"/>
    <w:rsid w:val="0067441E"/>
    <w:rsid w:val="00675004"/>
    <w:rsid w:val="00680771"/>
    <w:rsid w:val="00681D28"/>
    <w:rsid w:val="00681EE5"/>
    <w:rsid w:val="006822A2"/>
    <w:rsid w:val="00683E4C"/>
    <w:rsid w:val="0068552C"/>
    <w:rsid w:val="00686B45"/>
    <w:rsid w:val="0068702D"/>
    <w:rsid w:val="00687DA8"/>
    <w:rsid w:val="00690B62"/>
    <w:rsid w:val="006926F6"/>
    <w:rsid w:val="00693490"/>
    <w:rsid w:val="006934A3"/>
    <w:rsid w:val="00695215"/>
    <w:rsid w:val="006954B6"/>
    <w:rsid w:val="00695D8F"/>
    <w:rsid w:val="00695E40"/>
    <w:rsid w:val="006A04A7"/>
    <w:rsid w:val="006A0F17"/>
    <w:rsid w:val="006A1B78"/>
    <w:rsid w:val="006A2842"/>
    <w:rsid w:val="006A3269"/>
    <w:rsid w:val="006A492C"/>
    <w:rsid w:val="006A6B02"/>
    <w:rsid w:val="006A78C8"/>
    <w:rsid w:val="006B0745"/>
    <w:rsid w:val="006B29B3"/>
    <w:rsid w:val="006B3161"/>
    <w:rsid w:val="006B4586"/>
    <w:rsid w:val="006B4ED5"/>
    <w:rsid w:val="006B67A5"/>
    <w:rsid w:val="006C24E2"/>
    <w:rsid w:val="006C4205"/>
    <w:rsid w:val="006C5228"/>
    <w:rsid w:val="006C5EB1"/>
    <w:rsid w:val="006C693A"/>
    <w:rsid w:val="006C6BF0"/>
    <w:rsid w:val="006D1857"/>
    <w:rsid w:val="006D364D"/>
    <w:rsid w:val="006D3C5E"/>
    <w:rsid w:val="006D6C1F"/>
    <w:rsid w:val="006E342E"/>
    <w:rsid w:val="006E38A0"/>
    <w:rsid w:val="006E54A1"/>
    <w:rsid w:val="006E5CAE"/>
    <w:rsid w:val="006E6A18"/>
    <w:rsid w:val="006E70C5"/>
    <w:rsid w:val="006E735A"/>
    <w:rsid w:val="006F34D8"/>
    <w:rsid w:val="006F3F61"/>
    <w:rsid w:val="006F43CB"/>
    <w:rsid w:val="006F4C1A"/>
    <w:rsid w:val="006F519F"/>
    <w:rsid w:val="006F5395"/>
    <w:rsid w:val="006F751D"/>
    <w:rsid w:val="007000B4"/>
    <w:rsid w:val="00700726"/>
    <w:rsid w:val="007013F3"/>
    <w:rsid w:val="00703E38"/>
    <w:rsid w:val="00704728"/>
    <w:rsid w:val="00704CA1"/>
    <w:rsid w:val="0071152E"/>
    <w:rsid w:val="007124D8"/>
    <w:rsid w:val="00712648"/>
    <w:rsid w:val="00712782"/>
    <w:rsid w:val="00714411"/>
    <w:rsid w:val="00715D50"/>
    <w:rsid w:val="00717627"/>
    <w:rsid w:val="0072061D"/>
    <w:rsid w:val="0072209E"/>
    <w:rsid w:val="00724115"/>
    <w:rsid w:val="00724377"/>
    <w:rsid w:val="007251BE"/>
    <w:rsid w:val="007259BE"/>
    <w:rsid w:val="00727522"/>
    <w:rsid w:val="00727B5F"/>
    <w:rsid w:val="007303D4"/>
    <w:rsid w:val="00730986"/>
    <w:rsid w:val="00732016"/>
    <w:rsid w:val="00732D9A"/>
    <w:rsid w:val="0073420D"/>
    <w:rsid w:val="00736EA6"/>
    <w:rsid w:val="00740473"/>
    <w:rsid w:val="00740F94"/>
    <w:rsid w:val="007411A5"/>
    <w:rsid w:val="007412E9"/>
    <w:rsid w:val="00744148"/>
    <w:rsid w:val="00744306"/>
    <w:rsid w:val="007450FE"/>
    <w:rsid w:val="007456FC"/>
    <w:rsid w:val="007471F2"/>
    <w:rsid w:val="00747CF2"/>
    <w:rsid w:val="007516EE"/>
    <w:rsid w:val="00751D8E"/>
    <w:rsid w:val="007527B1"/>
    <w:rsid w:val="00753DD0"/>
    <w:rsid w:val="00754168"/>
    <w:rsid w:val="00757D78"/>
    <w:rsid w:val="00757E56"/>
    <w:rsid w:val="00761506"/>
    <w:rsid w:val="00762143"/>
    <w:rsid w:val="0076290C"/>
    <w:rsid w:val="007630CC"/>
    <w:rsid w:val="00765468"/>
    <w:rsid w:val="00766498"/>
    <w:rsid w:val="007672BA"/>
    <w:rsid w:val="00770135"/>
    <w:rsid w:val="00771648"/>
    <w:rsid w:val="007725EB"/>
    <w:rsid w:val="00773685"/>
    <w:rsid w:val="00774A7F"/>
    <w:rsid w:val="007804EF"/>
    <w:rsid w:val="007813E8"/>
    <w:rsid w:val="00781C10"/>
    <w:rsid w:val="0078281F"/>
    <w:rsid w:val="007828ED"/>
    <w:rsid w:val="00784E02"/>
    <w:rsid w:val="00785ABC"/>
    <w:rsid w:val="0078641F"/>
    <w:rsid w:val="00787D89"/>
    <w:rsid w:val="0079044F"/>
    <w:rsid w:val="00791F4A"/>
    <w:rsid w:val="0079203A"/>
    <w:rsid w:val="00793974"/>
    <w:rsid w:val="00793CB7"/>
    <w:rsid w:val="007946FE"/>
    <w:rsid w:val="00797C26"/>
    <w:rsid w:val="00797C3E"/>
    <w:rsid w:val="007A1AA8"/>
    <w:rsid w:val="007A2F19"/>
    <w:rsid w:val="007A3391"/>
    <w:rsid w:val="007A7476"/>
    <w:rsid w:val="007B010B"/>
    <w:rsid w:val="007B1105"/>
    <w:rsid w:val="007B1A88"/>
    <w:rsid w:val="007B2130"/>
    <w:rsid w:val="007B348F"/>
    <w:rsid w:val="007B5DD8"/>
    <w:rsid w:val="007B60CB"/>
    <w:rsid w:val="007B7E44"/>
    <w:rsid w:val="007C2605"/>
    <w:rsid w:val="007C28A9"/>
    <w:rsid w:val="007C4B7E"/>
    <w:rsid w:val="007C63BE"/>
    <w:rsid w:val="007C768E"/>
    <w:rsid w:val="007C7B30"/>
    <w:rsid w:val="007D0AD2"/>
    <w:rsid w:val="007D2462"/>
    <w:rsid w:val="007D3E40"/>
    <w:rsid w:val="007D4BA4"/>
    <w:rsid w:val="007D5E48"/>
    <w:rsid w:val="007D780D"/>
    <w:rsid w:val="007E1D20"/>
    <w:rsid w:val="007E370F"/>
    <w:rsid w:val="007E499B"/>
    <w:rsid w:val="007E4D00"/>
    <w:rsid w:val="007E7D83"/>
    <w:rsid w:val="007F0052"/>
    <w:rsid w:val="007F075C"/>
    <w:rsid w:val="007F11C7"/>
    <w:rsid w:val="007F1594"/>
    <w:rsid w:val="007F17F5"/>
    <w:rsid w:val="007F1B8E"/>
    <w:rsid w:val="007F3AE4"/>
    <w:rsid w:val="007F5D68"/>
    <w:rsid w:val="007F6E6C"/>
    <w:rsid w:val="008007E2"/>
    <w:rsid w:val="008009D6"/>
    <w:rsid w:val="00801B58"/>
    <w:rsid w:val="00804E12"/>
    <w:rsid w:val="00805009"/>
    <w:rsid w:val="0080575D"/>
    <w:rsid w:val="00807B15"/>
    <w:rsid w:val="008101A2"/>
    <w:rsid w:val="00810472"/>
    <w:rsid w:val="00811665"/>
    <w:rsid w:val="0081234A"/>
    <w:rsid w:val="00815488"/>
    <w:rsid w:val="00816D31"/>
    <w:rsid w:val="0081750B"/>
    <w:rsid w:val="00817C7C"/>
    <w:rsid w:val="008206B2"/>
    <w:rsid w:val="0082073A"/>
    <w:rsid w:val="00821D3D"/>
    <w:rsid w:val="00821F1E"/>
    <w:rsid w:val="00822213"/>
    <w:rsid w:val="00823183"/>
    <w:rsid w:val="00823A32"/>
    <w:rsid w:val="00824A9C"/>
    <w:rsid w:val="00825F03"/>
    <w:rsid w:val="00826FC8"/>
    <w:rsid w:val="00830F2A"/>
    <w:rsid w:val="008331C3"/>
    <w:rsid w:val="00833200"/>
    <w:rsid w:val="008403D0"/>
    <w:rsid w:val="008409B9"/>
    <w:rsid w:val="0084139E"/>
    <w:rsid w:val="00841639"/>
    <w:rsid w:val="00842233"/>
    <w:rsid w:val="00842387"/>
    <w:rsid w:val="00842E26"/>
    <w:rsid w:val="00843FE3"/>
    <w:rsid w:val="00844086"/>
    <w:rsid w:val="008479AD"/>
    <w:rsid w:val="00850755"/>
    <w:rsid w:val="00851ADA"/>
    <w:rsid w:val="008520E8"/>
    <w:rsid w:val="0085228E"/>
    <w:rsid w:val="00852A29"/>
    <w:rsid w:val="00852A88"/>
    <w:rsid w:val="00852BDD"/>
    <w:rsid w:val="00853C81"/>
    <w:rsid w:val="008544AA"/>
    <w:rsid w:val="00854D83"/>
    <w:rsid w:val="00856A39"/>
    <w:rsid w:val="008571E7"/>
    <w:rsid w:val="008578C5"/>
    <w:rsid w:val="00860D7D"/>
    <w:rsid w:val="00861A49"/>
    <w:rsid w:val="00861C0B"/>
    <w:rsid w:val="00861D95"/>
    <w:rsid w:val="00862234"/>
    <w:rsid w:val="008645D0"/>
    <w:rsid w:val="0086479A"/>
    <w:rsid w:val="0086732C"/>
    <w:rsid w:val="00870086"/>
    <w:rsid w:val="008705F1"/>
    <w:rsid w:val="00870ABC"/>
    <w:rsid w:val="00872A92"/>
    <w:rsid w:val="00872E94"/>
    <w:rsid w:val="00873C66"/>
    <w:rsid w:val="00874062"/>
    <w:rsid w:val="00874FA4"/>
    <w:rsid w:val="00875D66"/>
    <w:rsid w:val="00875F57"/>
    <w:rsid w:val="0087691E"/>
    <w:rsid w:val="00876A65"/>
    <w:rsid w:val="008813D1"/>
    <w:rsid w:val="00881D55"/>
    <w:rsid w:val="00882159"/>
    <w:rsid w:val="00882617"/>
    <w:rsid w:val="00886FBF"/>
    <w:rsid w:val="0089139D"/>
    <w:rsid w:val="00891512"/>
    <w:rsid w:val="00891D88"/>
    <w:rsid w:val="00892A5A"/>
    <w:rsid w:val="00892EDD"/>
    <w:rsid w:val="008934B6"/>
    <w:rsid w:val="008951BC"/>
    <w:rsid w:val="00895D9B"/>
    <w:rsid w:val="00895E7C"/>
    <w:rsid w:val="008975BD"/>
    <w:rsid w:val="008A2170"/>
    <w:rsid w:val="008A3C91"/>
    <w:rsid w:val="008A3CE6"/>
    <w:rsid w:val="008B0189"/>
    <w:rsid w:val="008B12DC"/>
    <w:rsid w:val="008B2F70"/>
    <w:rsid w:val="008B3190"/>
    <w:rsid w:val="008B554C"/>
    <w:rsid w:val="008B6444"/>
    <w:rsid w:val="008C020C"/>
    <w:rsid w:val="008C1F4F"/>
    <w:rsid w:val="008C27D0"/>
    <w:rsid w:val="008C3DC7"/>
    <w:rsid w:val="008C66DF"/>
    <w:rsid w:val="008C7D78"/>
    <w:rsid w:val="008D0A6E"/>
    <w:rsid w:val="008D1BA1"/>
    <w:rsid w:val="008D1C51"/>
    <w:rsid w:val="008D22B1"/>
    <w:rsid w:val="008D23DB"/>
    <w:rsid w:val="008D3B27"/>
    <w:rsid w:val="008D4268"/>
    <w:rsid w:val="008D5B66"/>
    <w:rsid w:val="008D5D5A"/>
    <w:rsid w:val="008D61F9"/>
    <w:rsid w:val="008D6900"/>
    <w:rsid w:val="008D7AC6"/>
    <w:rsid w:val="008E146B"/>
    <w:rsid w:val="008E1BEB"/>
    <w:rsid w:val="008E200B"/>
    <w:rsid w:val="008E2797"/>
    <w:rsid w:val="008E38A5"/>
    <w:rsid w:val="008F031F"/>
    <w:rsid w:val="008F049A"/>
    <w:rsid w:val="008F273B"/>
    <w:rsid w:val="008F47F7"/>
    <w:rsid w:val="008F4A96"/>
    <w:rsid w:val="008F5488"/>
    <w:rsid w:val="008F61B8"/>
    <w:rsid w:val="009000AE"/>
    <w:rsid w:val="00900787"/>
    <w:rsid w:val="00900B68"/>
    <w:rsid w:val="00900B79"/>
    <w:rsid w:val="00902F05"/>
    <w:rsid w:val="00903B5C"/>
    <w:rsid w:val="00905E3B"/>
    <w:rsid w:val="00906238"/>
    <w:rsid w:val="00911D34"/>
    <w:rsid w:val="00912796"/>
    <w:rsid w:val="00912B34"/>
    <w:rsid w:val="0091345D"/>
    <w:rsid w:val="0091433A"/>
    <w:rsid w:val="009159D8"/>
    <w:rsid w:val="00915A95"/>
    <w:rsid w:val="00915C96"/>
    <w:rsid w:val="00915F78"/>
    <w:rsid w:val="00915FFE"/>
    <w:rsid w:val="009175AE"/>
    <w:rsid w:val="00917900"/>
    <w:rsid w:val="00920991"/>
    <w:rsid w:val="00921182"/>
    <w:rsid w:val="0092164E"/>
    <w:rsid w:val="00922182"/>
    <w:rsid w:val="009231D1"/>
    <w:rsid w:val="009242D1"/>
    <w:rsid w:val="00926B32"/>
    <w:rsid w:val="00927C27"/>
    <w:rsid w:val="00930E82"/>
    <w:rsid w:val="0093150A"/>
    <w:rsid w:val="00932659"/>
    <w:rsid w:val="0093386E"/>
    <w:rsid w:val="009365B9"/>
    <w:rsid w:val="0093790E"/>
    <w:rsid w:val="00941BF2"/>
    <w:rsid w:val="00942B82"/>
    <w:rsid w:val="00945343"/>
    <w:rsid w:val="00946353"/>
    <w:rsid w:val="0094695E"/>
    <w:rsid w:val="00946D9D"/>
    <w:rsid w:val="009500B1"/>
    <w:rsid w:val="009501B6"/>
    <w:rsid w:val="00950271"/>
    <w:rsid w:val="0095386C"/>
    <w:rsid w:val="009551F8"/>
    <w:rsid w:val="00955D5D"/>
    <w:rsid w:val="00960C3C"/>
    <w:rsid w:val="00960EFE"/>
    <w:rsid w:val="00960F0A"/>
    <w:rsid w:val="00960FDD"/>
    <w:rsid w:val="0096134D"/>
    <w:rsid w:val="00962267"/>
    <w:rsid w:val="009623B9"/>
    <w:rsid w:val="009624ED"/>
    <w:rsid w:val="00962E3E"/>
    <w:rsid w:val="00964BAD"/>
    <w:rsid w:val="00965AC2"/>
    <w:rsid w:val="00967771"/>
    <w:rsid w:val="00967776"/>
    <w:rsid w:val="00973DFE"/>
    <w:rsid w:val="0097406E"/>
    <w:rsid w:val="00974207"/>
    <w:rsid w:val="00974736"/>
    <w:rsid w:val="00974787"/>
    <w:rsid w:val="0097639D"/>
    <w:rsid w:val="00976D59"/>
    <w:rsid w:val="00977347"/>
    <w:rsid w:val="00982F4E"/>
    <w:rsid w:val="00987BF3"/>
    <w:rsid w:val="00990836"/>
    <w:rsid w:val="00991CAB"/>
    <w:rsid w:val="00992C41"/>
    <w:rsid w:val="0099308D"/>
    <w:rsid w:val="00994516"/>
    <w:rsid w:val="00994B85"/>
    <w:rsid w:val="00994F5F"/>
    <w:rsid w:val="009959AB"/>
    <w:rsid w:val="00995A0F"/>
    <w:rsid w:val="0099756A"/>
    <w:rsid w:val="00997F44"/>
    <w:rsid w:val="009A0011"/>
    <w:rsid w:val="009A4759"/>
    <w:rsid w:val="009A4F40"/>
    <w:rsid w:val="009A571F"/>
    <w:rsid w:val="009A5C5B"/>
    <w:rsid w:val="009A612D"/>
    <w:rsid w:val="009A6336"/>
    <w:rsid w:val="009A64FA"/>
    <w:rsid w:val="009A6A7F"/>
    <w:rsid w:val="009A7567"/>
    <w:rsid w:val="009B00C2"/>
    <w:rsid w:val="009B01DA"/>
    <w:rsid w:val="009B30FB"/>
    <w:rsid w:val="009B50B0"/>
    <w:rsid w:val="009B54A4"/>
    <w:rsid w:val="009B6607"/>
    <w:rsid w:val="009B75C4"/>
    <w:rsid w:val="009C00C5"/>
    <w:rsid w:val="009C0F23"/>
    <w:rsid w:val="009C2153"/>
    <w:rsid w:val="009C23A0"/>
    <w:rsid w:val="009C2A4C"/>
    <w:rsid w:val="009C2C0B"/>
    <w:rsid w:val="009C4795"/>
    <w:rsid w:val="009C49B5"/>
    <w:rsid w:val="009C6941"/>
    <w:rsid w:val="009C723E"/>
    <w:rsid w:val="009D033C"/>
    <w:rsid w:val="009D0DBF"/>
    <w:rsid w:val="009D1728"/>
    <w:rsid w:val="009D1F1F"/>
    <w:rsid w:val="009D2758"/>
    <w:rsid w:val="009D3C39"/>
    <w:rsid w:val="009D4DC1"/>
    <w:rsid w:val="009D5C46"/>
    <w:rsid w:val="009D72FC"/>
    <w:rsid w:val="009E08F1"/>
    <w:rsid w:val="009E0D01"/>
    <w:rsid w:val="009E26AE"/>
    <w:rsid w:val="009E3073"/>
    <w:rsid w:val="009E3559"/>
    <w:rsid w:val="009E3961"/>
    <w:rsid w:val="009E3EAF"/>
    <w:rsid w:val="009E60B2"/>
    <w:rsid w:val="009E61F2"/>
    <w:rsid w:val="009E6CB1"/>
    <w:rsid w:val="009E75CD"/>
    <w:rsid w:val="009E7D3C"/>
    <w:rsid w:val="009F00D2"/>
    <w:rsid w:val="009F0147"/>
    <w:rsid w:val="009F041A"/>
    <w:rsid w:val="009F044C"/>
    <w:rsid w:val="009F050C"/>
    <w:rsid w:val="009F1703"/>
    <w:rsid w:val="009F1B59"/>
    <w:rsid w:val="009F4981"/>
    <w:rsid w:val="009F4FF3"/>
    <w:rsid w:val="009F5EEA"/>
    <w:rsid w:val="009F6298"/>
    <w:rsid w:val="009F66CF"/>
    <w:rsid w:val="009F73C4"/>
    <w:rsid w:val="00A000CD"/>
    <w:rsid w:val="00A00385"/>
    <w:rsid w:val="00A01CCF"/>
    <w:rsid w:val="00A02A25"/>
    <w:rsid w:val="00A04708"/>
    <w:rsid w:val="00A058C7"/>
    <w:rsid w:val="00A06306"/>
    <w:rsid w:val="00A106F4"/>
    <w:rsid w:val="00A10AFD"/>
    <w:rsid w:val="00A11539"/>
    <w:rsid w:val="00A11F03"/>
    <w:rsid w:val="00A12115"/>
    <w:rsid w:val="00A12370"/>
    <w:rsid w:val="00A128C2"/>
    <w:rsid w:val="00A13101"/>
    <w:rsid w:val="00A14298"/>
    <w:rsid w:val="00A16982"/>
    <w:rsid w:val="00A16C6B"/>
    <w:rsid w:val="00A16CF9"/>
    <w:rsid w:val="00A24141"/>
    <w:rsid w:val="00A25171"/>
    <w:rsid w:val="00A25A9A"/>
    <w:rsid w:val="00A2748F"/>
    <w:rsid w:val="00A27F01"/>
    <w:rsid w:val="00A3053A"/>
    <w:rsid w:val="00A3110F"/>
    <w:rsid w:val="00A31B78"/>
    <w:rsid w:val="00A34A61"/>
    <w:rsid w:val="00A367D8"/>
    <w:rsid w:val="00A37B9D"/>
    <w:rsid w:val="00A41E90"/>
    <w:rsid w:val="00A41F55"/>
    <w:rsid w:val="00A41F5F"/>
    <w:rsid w:val="00A44187"/>
    <w:rsid w:val="00A45B82"/>
    <w:rsid w:val="00A462DD"/>
    <w:rsid w:val="00A4767D"/>
    <w:rsid w:val="00A502DC"/>
    <w:rsid w:val="00A50531"/>
    <w:rsid w:val="00A5098E"/>
    <w:rsid w:val="00A50FB4"/>
    <w:rsid w:val="00A51192"/>
    <w:rsid w:val="00A52768"/>
    <w:rsid w:val="00A54D4F"/>
    <w:rsid w:val="00A55D50"/>
    <w:rsid w:val="00A57E95"/>
    <w:rsid w:val="00A60FF1"/>
    <w:rsid w:val="00A61620"/>
    <w:rsid w:val="00A6289C"/>
    <w:rsid w:val="00A63B82"/>
    <w:rsid w:val="00A63E7C"/>
    <w:rsid w:val="00A63FDC"/>
    <w:rsid w:val="00A660BA"/>
    <w:rsid w:val="00A66B16"/>
    <w:rsid w:val="00A67D91"/>
    <w:rsid w:val="00A73176"/>
    <w:rsid w:val="00A733BB"/>
    <w:rsid w:val="00A73D52"/>
    <w:rsid w:val="00A74930"/>
    <w:rsid w:val="00A7508C"/>
    <w:rsid w:val="00A76F68"/>
    <w:rsid w:val="00A8056B"/>
    <w:rsid w:val="00A8083F"/>
    <w:rsid w:val="00A81093"/>
    <w:rsid w:val="00A81E11"/>
    <w:rsid w:val="00A82BDF"/>
    <w:rsid w:val="00A83D52"/>
    <w:rsid w:val="00A8611B"/>
    <w:rsid w:val="00A863E4"/>
    <w:rsid w:val="00A90435"/>
    <w:rsid w:val="00A90641"/>
    <w:rsid w:val="00A90671"/>
    <w:rsid w:val="00A90F29"/>
    <w:rsid w:val="00A91788"/>
    <w:rsid w:val="00A9253E"/>
    <w:rsid w:val="00A926E5"/>
    <w:rsid w:val="00A92FBD"/>
    <w:rsid w:val="00A93FCB"/>
    <w:rsid w:val="00A9653D"/>
    <w:rsid w:val="00A97EF4"/>
    <w:rsid w:val="00AA06AD"/>
    <w:rsid w:val="00AA0A81"/>
    <w:rsid w:val="00AA0CF5"/>
    <w:rsid w:val="00AA1571"/>
    <w:rsid w:val="00AA4660"/>
    <w:rsid w:val="00AA4D28"/>
    <w:rsid w:val="00AA7526"/>
    <w:rsid w:val="00AA7B9A"/>
    <w:rsid w:val="00AB2A83"/>
    <w:rsid w:val="00AB2D7C"/>
    <w:rsid w:val="00AB48D2"/>
    <w:rsid w:val="00AB4F1D"/>
    <w:rsid w:val="00AB55A8"/>
    <w:rsid w:val="00AB5F29"/>
    <w:rsid w:val="00AB68F3"/>
    <w:rsid w:val="00AC4963"/>
    <w:rsid w:val="00AC7842"/>
    <w:rsid w:val="00AC7D4A"/>
    <w:rsid w:val="00AD1F54"/>
    <w:rsid w:val="00AD4D42"/>
    <w:rsid w:val="00AD6AE1"/>
    <w:rsid w:val="00AD7F9D"/>
    <w:rsid w:val="00AE0422"/>
    <w:rsid w:val="00AE15AA"/>
    <w:rsid w:val="00AE2EC5"/>
    <w:rsid w:val="00AE3972"/>
    <w:rsid w:val="00AE5754"/>
    <w:rsid w:val="00AE7245"/>
    <w:rsid w:val="00AF0618"/>
    <w:rsid w:val="00AF0B67"/>
    <w:rsid w:val="00AF1050"/>
    <w:rsid w:val="00AF1A5F"/>
    <w:rsid w:val="00AF1ACA"/>
    <w:rsid w:val="00AF24C3"/>
    <w:rsid w:val="00AF2A00"/>
    <w:rsid w:val="00AF2B40"/>
    <w:rsid w:val="00AF5185"/>
    <w:rsid w:val="00AF6DC3"/>
    <w:rsid w:val="00AF72CA"/>
    <w:rsid w:val="00B00843"/>
    <w:rsid w:val="00B00A41"/>
    <w:rsid w:val="00B00AB8"/>
    <w:rsid w:val="00B00ADE"/>
    <w:rsid w:val="00B032CE"/>
    <w:rsid w:val="00B04002"/>
    <w:rsid w:val="00B06013"/>
    <w:rsid w:val="00B079DC"/>
    <w:rsid w:val="00B12C2B"/>
    <w:rsid w:val="00B13068"/>
    <w:rsid w:val="00B134BC"/>
    <w:rsid w:val="00B13A57"/>
    <w:rsid w:val="00B15187"/>
    <w:rsid w:val="00B15B47"/>
    <w:rsid w:val="00B16EE8"/>
    <w:rsid w:val="00B17EE1"/>
    <w:rsid w:val="00B22678"/>
    <w:rsid w:val="00B23824"/>
    <w:rsid w:val="00B24B59"/>
    <w:rsid w:val="00B26D97"/>
    <w:rsid w:val="00B309A8"/>
    <w:rsid w:val="00B3118F"/>
    <w:rsid w:val="00B34C07"/>
    <w:rsid w:val="00B34DEE"/>
    <w:rsid w:val="00B3758C"/>
    <w:rsid w:val="00B37CD1"/>
    <w:rsid w:val="00B4084D"/>
    <w:rsid w:val="00B42BA2"/>
    <w:rsid w:val="00B444D3"/>
    <w:rsid w:val="00B468FE"/>
    <w:rsid w:val="00B47D6A"/>
    <w:rsid w:val="00B47FD0"/>
    <w:rsid w:val="00B511E6"/>
    <w:rsid w:val="00B51A93"/>
    <w:rsid w:val="00B51C1A"/>
    <w:rsid w:val="00B52C9D"/>
    <w:rsid w:val="00B53FC0"/>
    <w:rsid w:val="00B552E2"/>
    <w:rsid w:val="00B60406"/>
    <w:rsid w:val="00B60C9F"/>
    <w:rsid w:val="00B60E0D"/>
    <w:rsid w:val="00B6125C"/>
    <w:rsid w:val="00B62DDE"/>
    <w:rsid w:val="00B62DF3"/>
    <w:rsid w:val="00B64CC9"/>
    <w:rsid w:val="00B65E06"/>
    <w:rsid w:val="00B71C49"/>
    <w:rsid w:val="00B7253F"/>
    <w:rsid w:val="00B7264F"/>
    <w:rsid w:val="00B744AE"/>
    <w:rsid w:val="00B761EC"/>
    <w:rsid w:val="00B77283"/>
    <w:rsid w:val="00B80896"/>
    <w:rsid w:val="00B80B76"/>
    <w:rsid w:val="00B80DB0"/>
    <w:rsid w:val="00B824E1"/>
    <w:rsid w:val="00B825F5"/>
    <w:rsid w:val="00B82BC4"/>
    <w:rsid w:val="00B867FF"/>
    <w:rsid w:val="00B87386"/>
    <w:rsid w:val="00B905BD"/>
    <w:rsid w:val="00B905F2"/>
    <w:rsid w:val="00B90A57"/>
    <w:rsid w:val="00B90E13"/>
    <w:rsid w:val="00B91614"/>
    <w:rsid w:val="00B9219E"/>
    <w:rsid w:val="00B9331A"/>
    <w:rsid w:val="00B93EC2"/>
    <w:rsid w:val="00B950C7"/>
    <w:rsid w:val="00BA22A6"/>
    <w:rsid w:val="00BA4F5C"/>
    <w:rsid w:val="00BB01EC"/>
    <w:rsid w:val="00BB0810"/>
    <w:rsid w:val="00BB1169"/>
    <w:rsid w:val="00BB163B"/>
    <w:rsid w:val="00BB2883"/>
    <w:rsid w:val="00BB4021"/>
    <w:rsid w:val="00BB40A9"/>
    <w:rsid w:val="00BB467E"/>
    <w:rsid w:val="00BB6A43"/>
    <w:rsid w:val="00BB6EE7"/>
    <w:rsid w:val="00BB754E"/>
    <w:rsid w:val="00BB76D6"/>
    <w:rsid w:val="00BC2372"/>
    <w:rsid w:val="00BC3110"/>
    <w:rsid w:val="00BC4AA0"/>
    <w:rsid w:val="00BD0116"/>
    <w:rsid w:val="00BD028C"/>
    <w:rsid w:val="00BD14F4"/>
    <w:rsid w:val="00BD36D4"/>
    <w:rsid w:val="00BD538D"/>
    <w:rsid w:val="00BD53B2"/>
    <w:rsid w:val="00BD58C0"/>
    <w:rsid w:val="00BD5E25"/>
    <w:rsid w:val="00BD7295"/>
    <w:rsid w:val="00BD77CA"/>
    <w:rsid w:val="00BE078B"/>
    <w:rsid w:val="00BE0CB2"/>
    <w:rsid w:val="00BE1764"/>
    <w:rsid w:val="00BE1DF7"/>
    <w:rsid w:val="00BE3D28"/>
    <w:rsid w:val="00BE4719"/>
    <w:rsid w:val="00BE5162"/>
    <w:rsid w:val="00BF0C04"/>
    <w:rsid w:val="00BF1240"/>
    <w:rsid w:val="00BF2E37"/>
    <w:rsid w:val="00BF4619"/>
    <w:rsid w:val="00BF4E73"/>
    <w:rsid w:val="00BF608C"/>
    <w:rsid w:val="00BF6719"/>
    <w:rsid w:val="00C006F4"/>
    <w:rsid w:val="00C01396"/>
    <w:rsid w:val="00C0226A"/>
    <w:rsid w:val="00C02C78"/>
    <w:rsid w:val="00C038BB"/>
    <w:rsid w:val="00C0475A"/>
    <w:rsid w:val="00C04B08"/>
    <w:rsid w:val="00C061E1"/>
    <w:rsid w:val="00C06CC4"/>
    <w:rsid w:val="00C110DE"/>
    <w:rsid w:val="00C13349"/>
    <w:rsid w:val="00C20633"/>
    <w:rsid w:val="00C20ED9"/>
    <w:rsid w:val="00C2141B"/>
    <w:rsid w:val="00C21C84"/>
    <w:rsid w:val="00C224AC"/>
    <w:rsid w:val="00C22C28"/>
    <w:rsid w:val="00C2343A"/>
    <w:rsid w:val="00C248CE"/>
    <w:rsid w:val="00C24A1C"/>
    <w:rsid w:val="00C24A77"/>
    <w:rsid w:val="00C24CEF"/>
    <w:rsid w:val="00C2754F"/>
    <w:rsid w:val="00C27560"/>
    <w:rsid w:val="00C3078D"/>
    <w:rsid w:val="00C309A6"/>
    <w:rsid w:val="00C30B5A"/>
    <w:rsid w:val="00C311D8"/>
    <w:rsid w:val="00C317E6"/>
    <w:rsid w:val="00C31D3F"/>
    <w:rsid w:val="00C33565"/>
    <w:rsid w:val="00C35219"/>
    <w:rsid w:val="00C37A76"/>
    <w:rsid w:val="00C41B56"/>
    <w:rsid w:val="00C41B91"/>
    <w:rsid w:val="00C42BA2"/>
    <w:rsid w:val="00C43319"/>
    <w:rsid w:val="00C43560"/>
    <w:rsid w:val="00C4439A"/>
    <w:rsid w:val="00C46C4C"/>
    <w:rsid w:val="00C47635"/>
    <w:rsid w:val="00C47F1A"/>
    <w:rsid w:val="00C50811"/>
    <w:rsid w:val="00C51DBD"/>
    <w:rsid w:val="00C53E57"/>
    <w:rsid w:val="00C54615"/>
    <w:rsid w:val="00C547F1"/>
    <w:rsid w:val="00C5482F"/>
    <w:rsid w:val="00C54998"/>
    <w:rsid w:val="00C5667D"/>
    <w:rsid w:val="00C570EE"/>
    <w:rsid w:val="00C614A2"/>
    <w:rsid w:val="00C61612"/>
    <w:rsid w:val="00C62337"/>
    <w:rsid w:val="00C64808"/>
    <w:rsid w:val="00C64D83"/>
    <w:rsid w:val="00C64E89"/>
    <w:rsid w:val="00C652D2"/>
    <w:rsid w:val="00C6559E"/>
    <w:rsid w:val="00C65964"/>
    <w:rsid w:val="00C668A3"/>
    <w:rsid w:val="00C704AD"/>
    <w:rsid w:val="00C70BDE"/>
    <w:rsid w:val="00C7355B"/>
    <w:rsid w:val="00C75A89"/>
    <w:rsid w:val="00C803CF"/>
    <w:rsid w:val="00C820AA"/>
    <w:rsid w:val="00C82211"/>
    <w:rsid w:val="00C8285C"/>
    <w:rsid w:val="00C82BAE"/>
    <w:rsid w:val="00C83310"/>
    <w:rsid w:val="00C836EA"/>
    <w:rsid w:val="00C83D5F"/>
    <w:rsid w:val="00C84399"/>
    <w:rsid w:val="00C84DD9"/>
    <w:rsid w:val="00C85BD3"/>
    <w:rsid w:val="00C907C8"/>
    <w:rsid w:val="00C90A65"/>
    <w:rsid w:val="00C911BA"/>
    <w:rsid w:val="00C93E7C"/>
    <w:rsid w:val="00C945CF"/>
    <w:rsid w:val="00C94B93"/>
    <w:rsid w:val="00C95A62"/>
    <w:rsid w:val="00C96723"/>
    <w:rsid w:val="00C97D54"/>
    <w:rsid w:val="00CA0BCA"/>
    <w:rsid w:val="00CA27C5"/>
    <w:rsid w:val="00CA3A68"/>
    <w:rsid w:val="00CA5924"/>
    <w:rsid w:val="00CA5C86"/>
    <w:rsid w:val="00CA5E46"/>
    <w:rsid w:val="00CA6544"/>
    <w:rsid w:val="00CA79FB"/>
    <w:rsid w:val="00CB086B"/>
    <w:rsid w:val="00CB0DC9"/>
    <w:rsid w:val="00CB0E68"/>
    <w:rsid w:val="00CB1948"/>
    <w:rsid w:val="00CB209D"/>
    <w:rsid w:val="00CB2146"/>
    <w:rsid w:val="00CB2733"/>
    <w:rsid w:val="00CB2F4A"/>
    <w:rsid w:val="00CB543E"/>
    <w:rsid w:val="00CB6479"/>
    <w:rsid w:val="00CB7BC7"/>
    <w:rsid w:val="00CC14F5"/>
    <w:rsid w:val="00CC251E"/>
    <w:rsid w:val="00CC2C26"/>
    <w:rsid w:val="00CC799D"/>
    <w:rsid w:val="00CD214F"/>
    <w:rsid w:val="00CD2E94"/>
    <w:rsid w:val="00CD7764"/>
    <w:rsid w:val="00CE3A42"/>
    <w:rsid w:val="00CE4740"/>
    <w:rsid w:val="00CE5500"/>
    <w:rsid w:val="00CE6270"/>
    <w:rsid w:val="00CE73FF"/>
    <w:rsid w:val="00CE76AA"/>
    <w:rsid w:val="00CE7EFD"/>
    <w:rsid w:val="00CF102F"/>
    <w:rsid w:val="00CF2CC8"/>
    <w:rsid w:val="00CF3B5B"/>
    <w:rsid w:val="00CF47DE"/>
    <w:rsid w:val="00CF4C01"/>
    <w:rsid w:val="00CF5947"/>
    <w:rsid w:val="00CF7603"/>
    <w:rsid w:val="00D00A84"/>
    <w:rsid w:val="00D03B38"/>
    <w:rsid w:val="00D05BDF"/>
    <w:rsid w:val="00D06F76"/>
    <w:rsid w:val="00D117E5"/>
    <w:rsid w:val="00D12816"/>
    <w:rsid w:val="00D13E11"/>
    <w:rsid w:val="00D1432F"/>
    <w:rsid w:val="00D1577B"/>
    <w:rsid w:val="00D167B3"/>
    <w:rsid w:val="00D16826"/>
    <w:rsid w:val="00D179D2"/>
    <w:rsid w:val="00D202D7"/>
    <w:rsid w:val="00D2133E"/>
    <w:rsid w:val="00D2290C"/>
    <w:rsid w:val="00D2333C"/>
    <w:rsid w:val="00D2508B"/>
    <w:rsid w:val="00D263ED"/>
    <w:rsid w:val="00D26852"/>
    <w:rsid w:val="00D26AFA"/>
    <w:rsid w:val="00D270C3"/>
    <w:rsid w:val="00D30943"/>
    <w:rsid w:val="00D309A0"/>
    <w:rsid w:val="00D31504"/>
    <w:rsid w:val="00D34421"/>
    <w:rsid w:val="00D34597"/>
    <w:rsid w:val="00D365AE"/>
    <w:rsid w:val="00D36CED"/>
    <w:rsid w:val="00D37734"/>
    <w:rsid w:val="00D37B75"/>
    <w:rsid w:val="00D40D2C"/>
    <w:rsid w:val="00D41CC0"/>
    <w:rsid w:val="00D4336F"/>
    <w:rsid w:val="00D43C8E"/>
    <w:rsid w:val="00D43DBF"/>
    <w:rsid w:val="00D440FE"/>
    <w:rsid w:val="00D45725"/>
    <w:rsid w:val="00D46682"/>
    <w:rsid w:val="00D46ADA"/>
    <w:rsid w:val="00D46B0C"/>
    <w:rsid w:val="00D53F08"/>
    <w:rsid w:val="00D55453"/>
    <w:rsid w:val="00D55827"/>
    <w:rsid w:val="00D55E88"/>
    <w:rsid w:val="00D56763"/>
    <w:rsid w:val="00D57BF1"/>
    <w:rsid w:val="00D609A4"/>
    <w:rsid w:val="00D61FBF"/>
    <w:rsid w:val="00D620EF"/>
    <w:rsid w:val="00D62126"/>
    <w:rsid w:val="00D65E7B"/>
    <w:rsid w:val="00D670A1"/>
    <w:rsid w:val="00D6755C"/>
    <w:rsid w:val="00D71747"/>
    <w:rsid w:val="00D73545"/>
    <w:rsid w:val="00D73EE4"/>
    <w:rsid w:val="00D74767"/>
    <w:rsid w:val="00D753E9"/>
    <w:rsid w:val="00D758F4"/>
    <w:rsid w:val="00D75A32"/>
    <w:rsid w:val="00D75A9D"/>
    <w:rsid w:val="00D75BDA"/>
    <w:rsid w:val="00D766DD"/>
    <w:rsid w:val="00D7712F"/>
    <w:rsid w:val="00D77D66"/>
    <w:rsid w:val="00D808B3"/>
    <w:rsid w:val="00D825DD"/>
    <w:rsid w:val="00D86096"/>
    <w:rsid w:val="00D86840"/>
    <w:rsid w:val="00D86E4F"/>
    <w:rsid w:val="00D9096A"/>
    <w:rsid w:val="00D909C1"/>
    <w:rsid w:val="00D90CA2"/>
    <w:rsid w:val="00D9191E"/>
    <w:rsid w:val="00D92EE9"/>
    <w:rsid w:val="00D930F3"/>
    <w:rsid w:val="00D938B5"/>
    <w:rsid w:val="00D93A1C"/>
    <w:rsid w:val="00D9436B"/>
    <w:rsid w:val="00D94C90"/>
    <w:rsid w:val="00D96290"/>
    <w:rsid w:val="00DA06D1"/>
    <w:rsid w:val="00DA0A4F"/>
    <w:rsid w:val="00DA0D26"/>
    <w:rsid w:val="00DA4528"/>
    <w:rsid w:val="00DA484A"/>
    <w:rsid w:val="00DA5571"/>
    <w:rsid w:val="00DA5C22"/>
    <w:rsid w:val="00DA5D51"/>
    <w:rsid w:val="00DA7187"/>
    <w:rsid w:val="00DB09AC"/>
    <w:rsid w:val="00DB1016"/>
    <w:rsid w:val="00DB1288"/>
    <w:rsid w:val="00DB1D8D"/>
    <w:rsid w:val="00DB2A24"/>
    <w:rsid w:val="00DB366C"/>
    <w:rsid w:val="00DB42B2"/>
    <w:rsid w:val="00DB4429"/>
    <w:rsid w:val="00DB4864"/>
    <w:rsid w:val="00DB6326"/>
    <w:rsid w:val="00DB6660"/>
    <w:rsid w:val="00DB6D2F"/>
    <w:rsid w:val="00DC2517"/>
    <w:rsid w:val="00DC3C3B"/>
    <w:rsid w:val="00DC4A92"/>
    <w:rsid w:val="00DC4D42"/>
    <w:rsid w:val="00DC5CB0"/>
    <w:rsid w:val="00DC6BBB"/>
    <w:rsid w:val="00DC7D6E"/>
    <w:rsid w:val="00DD0058"/>
    <w:rsid w:val="00DD0EF2"/>
    <w:rsid w:val="00DD31EB"/>
    <w:rsid w:val="00DD4AA0"/>
    <w:rsid w:val="00DD5A37"/>
    <w:rsid w:val="00DD6623"/>
    <w:rsid w:val="00DD74CF"/>
    <w:rsid w:val="00DD7FB5"/>
    <w:rsid w:val="00DE0877"/>
    <w:rsid w:val="00DE0E27"/>
    <w:rsid w:val="00DE2893"/>
    <w:rsid w:val="00DE35EF"/>
    <w:rsid w:val="00DE39B7"/>
    <w:rsid w:val="00DE44B2"/>
    <w:rsid w:val="00DE4EE4"/>
    <w:rsid w:val="00DE7E68"/>
    <w:rsid w:val="00DF3843"/>
    <w:rsid w:val="00DF5CDD"/>
    <w:rsid w:val="00E00277"/>
    <w:rsid w:val="00E0188A"/>
    <w:rsid w:val="00E0346A"/>
    <w:rsid w:val="00E03B17"/>
    <w:rsid w:val="00E0459F"/>
    <w:rsid w:val="00E04A23"/>
    <w:rsid w:val="00E04C7D"/>
    <w:rsid w:val="00E072A8"/>
    <w:rsid w:val="00E10FCB"/>
    <w:rsid w:val="00E114D9"/>
    <w:rsid w:val="00E11A72"/>
    <w:rsid w:val="00E12E2F"/>
    <w:rsid w:val="00E13A10"/>
    <w:rsid w:val="00E13A51"/>
    <w:rsid w:val="00E164B6"/>
    <w:rsid w:val="00E1723B"/>
    <w:rsid w:val="00E17347"/>
    <w:rsid w:val="00E176F1"/>
    <w:rsid w:val="00E1781E"/>
    <w:rsid w:val="00E20E40"/>
    <w:rsid w:val="00E20EDF"/>
    <w:rsid w:val="00E223A0"/>
    <w:rsid w:val="00E22EDF"/>
    <w:rsid w:val="00E234B3"/>
    <w:rsid w:val="00E2505A"/>
    <w:rsid w:val="00E25961"/>
    <w:rsid w:val="00E26C6E"/>
    <w:rsid w:val="00E33F11"/>
    <w:rsid w:val="00E34A1E"/>
    <w:rsid w:val="00E34C43"/>
    <w:rsid w:val="00E34D19"/>
    <w:rsid w:val="00E34DF0"/>
    <w:rsid w:val="00E3588D"/>
    <w:rsid w:val="00E36858"/>
    <w:rsid w:val="00E3757F"/>
    <w:rsid w:val="00E37E67"/>
    <w:rsid w:val="00E403CC"/>
    <w:rsid w:val="00E4043E"/>
    <w:rsid w:val="00E40B02"/>
    <w:rsid w:val="00E41407"/>
    <w:rsid w:val="00E41BE6"/>
    <w:rsid w:val="00E41D9E"/>
    <w:rsid w:val="00E41E8E"/>
    <w:rsid w:val="00E41F80"/>
    <w:rsid w:val="00E43970"/>
    <w:rsid w:val="00E43C2F"/>
    <w:rsid w:val="00E44262"/>
    <w:rsid w:val="00E44845"/>
    <w:rsid w:val="00E4487F"/>
    <w:rsid w:val="00E455E9"/>
    <w:rsid w:val="00E4564A"/>
    <w:rsid w:val="00E45B28"/>
    <w:rsid w:val="00E45D57"/>
    <w:rsid w:val="00E45F99"/>
    <w:rsid w:val="00E51118"/>
    <w:rsid w:val="00E52F6F"/>
    <w:rsid w:val="00E53345"/>
    <w:rsid w:val="00E55741"/>
    <w:rsid w:val="00E55C8B"/>
    <w:rsid w:val="00E563F1"/>
    <w:rsid w:val="00E643D8"/>
    <w:rsid w:val="00E64CF7"/>
    <w:rsid w:val="00E64CFB"/>
    <w:rsid w:val="00E655C3"/>
    <w:rsid w:val="00E658C2"/>
    <w:rsid w:val="00E65A53"/>
    <w:rsid w:val="00E66965"/>
    <w:rsid w:val="00E70612"/>
    <w:rsid w:val="00E7132B"/>
    <w:rsid w:val="00E7214D"/>
    <w:rsid w:val="00E742F9"/>
    <w:rsid w:val="00E755D8"/>
    <w:rsid w:val="00E76204"/>
    <w:rsid w:val="00E7646B"/>
    <w:rsid w:val="00E77007"/>
    <w:rsid w:val="00E775D4"/>
    <w:rsid w:val="00E80029"/>
    <w:rsid w:val="00E82FDD"/>
    <w:rsid w:val="00E83980"/>
    <w:rsid w:val="00E84DD8"/>
    <w:rsid w:val="00E90E33"/>
    <w:rsid w:val="00E912DE"/>
    <w:rsid w:val="00E9131F"/>
    <w:rsid w:val="00E91892"/>
    <w:rsid w:val="00E9349A"/>
    <w:rsid w:val="00E94443"/>
    <w:rsid w:val="00E965C9"/>
    <w:rsid w:val="00E968F9"/>
    <w:rsid w:val="00E97163"/>
    <w:rsid w:val="00E97A49"/>
    <w:rsid w:val="00EA1C77"/>
    <w:rsid w:val="00EA2994"/>
    <w:rsid w:val="00EA4C76"/>
    <w:rsid w:val="00EA4E8F"/>
    <w:rsid w:val="00EA5F83"/>
    <w:rsid w:val="00EA7A7B"/>
    <w:rsid w:val="00EB0414"/>
    <w:rsid w:val="00EB1260"/>
    <w:rsid w:val="00EB1490"/>
    <w:rsid w:val="00EB281E"/>
    <w:rsid w:val="00EB2CDC"/>
    <w:rsid w:val="00EB3C7C"/>
    <w:rsid w:val="00EB581E"/>
    <w:rsid w:val="00EB5885"/>
    <w:rsid w:val="00EB70E5"/>
    <w:rsid w:val="00EB7185"/>
    <w:rsid w:val="00EB7356"/>
    <w:rsid w:val="00EB7770"/>
    <w:rsid w:val="00EC088B"/>
    <w:rsid w:val="00EC4C4B"/>
    <w:rsid w:val="00EC702B"/>
    <w:rsid w:val="00EC7A1A"/>
    <w:rsid w:val="00ED0C6B"/>
    <w:rsid w:val="00ED1C64"/>
    <w:rsid w:val="00ED28ED"/>
    <w:rsid w:val="00ED32C5"/>
    <w:rsid w:val="00ED3D38"/>
    <w:rsid w:val="00ED4346"/>
    <w:rsid w:val="00ED49CC"/>
    <w:rsid w:val="00EE016C"/>
    <w:rsid w:val="00EE18A4"/>
    <w:rsid w:val="00EE3761"/>
    <w:rsid w:val="00EE4F42"/>
    <w:rsid w:val="00EE51AF"/>
    <w:rsid w:val="00EE5E6E"/>
    <w:rsid w:val="00EE673D"/>
    <w:rsid w:val="00EF06F9"/>
    <w:rsid w:val="00EF19BD"/>
    <w:rsid w:val="00EF1A6C"/>
    <w:rsid w:val="00EF2E0A"/>
    <w:rsid w:val="00EF3349"/>
    <w:rsid w:val="00EF3EF6"/>
    <w:rsid w:val="00EF418C"/>
    <w:rsid w:val="00EF4784"/>
    <w:rsid w:val="00EF535C"/>
    <w:rsid w:val="00EF587C"/>
    <w:rsid w:val="00EF68E7"/>
    <w:rsid w:val="00F019CA"/>
    <w:rsid w:val="00F027F4"/>
    <w:rsid w:val="00F02B62"/>
    <w:rsid w:val="00F044A2"/>
    <w:rsid w:val="00F0566F"/>
    <w:rsid w:val="00F0658D"/>
    <w:rsid w:val="00F06A48"/>
    <w:rsid w:val="00F0765F"/>
    <w:rsid w:val="00F10CCC"/>
    <w:rsid w:val="00F1102F"/>
    <w:rsid w:val="00F11A25"/>
    <w:rsid w:val="00F1472B"/>
    <w:rsid w:val="00F1784A"/>
    <w:rsid w:val="00F201EC"/>
    <w:rsid w:val="00F21015"/>
    <w:rsid w:val="00F22951"/>
    <w:rsid w:val="00F24CF5"/>
    <w:rsid w:val="00F26340"/>
    <w:rsid w:val="00F301AE"/>
    <w:rsid w:val="00F30468"/>
    <w:rsid w:val="00F30513"/>
    <w:rsid w:val="00F31E88"/>
    <w:rsid w:val="00F323D6"/>
    <w:rsid w:val="00F33087"/>
    <w:rsid w:val="00F331E3"/>
    <w:rsid w:val="00F33339"/>
    <w:rsid w:val="00F34D3F"/>
    <w:rsid w:val="00F40C6B"/>
    <w:rsid w:val="00F42212"/>
    <w:rsid w:val="00F42319"/>
    <w:rsid w:val="00F4467B"/>
    <w:rsid w:val="00F462D4"/>
    <w:rsid w:val="00F46F5F"/>
    <w:rsid w:val="00F5081B"/>
    <w:rsid w:val="00F51923"/>
    <w:rsid w:val="00F52726"/>
    <w:rsid w:val="00F52761"/>
    <w:rsid w:val="00F53B7F"/>
    <w:rsid w:val="00F54192"/>
    <w:rsid w:val="00F560EC"/>
    <w:rsid w:val="00F56C4C"/>
    <w:rsid w:val="00F601A8"/>
    <w:rsid w:val="00F60837"/>
    <w:rsid w:val="00F6358C"/>
    <w:rsid w:val="00F63A0F"/>
    <w:rsid w:val="00F63BF7"/>
    <w:rsid w:val="00F6419C"/>
    <w:rsid w:val="00F64467"/>
    <w:rsid w:val="00F6482F"/>
    <w:rsid w:val="00F65286"/>
    <w:rsid w:val="00F66A09"/>
    <w:rsid w:val="00F66E75"/>
    <w:rsid w:val="00F67151"/>
    <w:rsid w:val="00F67D2D"/>
    <w:rsid w:val="00F7006F"/>
    <w:rsid w:val="00F70E7B"/>
    <w:rsid w:val="00F738F6"/>
    <w:rsid w:val="00F75592"/>
    <w:rsid w:val="00F76213"/>
    <w:rsid w:val="00F76997"/>
    <w:rsid w:val="00F80075"/>
    <w:rsid w:val="00F8023C"/>
    <w:rsid w:val="00F80559"/>
    <w:rsid w:val="00F821D7"/>
    <w:rsid w:val="00F82613"/>
    <w:rsid w:val="00F82D18"/>
    <w:rsid w:val="00F83CBB"/>
    <w:rsid w:val="00F85410"/>
    <w:rsid w:val="00F856CC"/>
    <w:rsid w:val="00F85AE5"/>
    <w:rsid w:val="00F86621"/>
    <w:rsid w:val="00F86D9B"/>
    <w:rsid w:val="00F87BFF"/>
    <w:rsid w:val="00F91228"/>
    <w:rsid w:val="00F96AB4"/>
    <w:rsid w:val="00F9711C"/>
    <w:rsid w:val="00FA0523"/>
    <w:rsid w:val="00FA0D13"/>
    <w:rsid w:val="00FA31CC"/>
    <w:rsid w:val="00FA391A"/>
    <w:rsid w:val="00FA3CA9"/>
    <w:rsid w:val="00FA40C0"/>
    <w:rsid w:val="00FA426F"/>
    <w:rsid w:val="00FA505E"/>
    <w:rsid w:val="00FA5987"/>
    <w:rsid w:val="00FA5B61"/>
    <w:rsid w:val="00FA5BCE"/>
    <w:rsid w:val="00FA77B9"/>
    <w:rsid w:val="00FA78A0"/>
    <w:rsid w:val="00FB0497"/>
    <w:rsid w:val="00FB06E5"/>
    <w:rsid w:val="00FB2FA7"/>
    <w:rsid w:val="00FB3F95"/>
    <w:rsid w:val="00FC0876"/>
    <w:rsid w:val="00FC1375"/>
    <w:rsid w:val="00FC1A65"/>
    <w:rsid w:val="00FC1F5E"/>
    <w:rsid w:val="00FC64EC"/>
    <w:rsid w:val="00FD2068"/>
    <w:rsid w:val="00FD2149"/>
    <w:rsid w:val="00FD4DD8"/>
    <w:rsid w:val="00FD57B1"/>
    <w:rsid w:val="00FD6782"/>
    <w:rsid w:val="00FD6990"/>
    <w:rsid w:val="00FD78AA"/>
    <w:rsid w:val="00FE15AB"/>
    <w:rsid w:val="00FE3F9F"/>
    <w:rsid w:val="00FE6ACE"/>
    <w:rsid w:val="00FF04CF"/>
    <w:rsid w:val="00FF0FFC"/>
    <w:rsid w:val="00FF131E"/>
    <w:rsid w:val="00FF1884"/>
    <w:rsid w:val="00FF2350"/>
    <w:rsid w:val="00FF42E6"/>
    <w:rsid w:val="00FF5995"/>
    <w:rsid w:val="00FF63BD"/>
    <w:rsid w:val="00FF67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03c"/>
    </o:shapedefaults>
    <o:shapelayout v:ext="edit">
      <o:idmap v:ext="edit" data="2"/>
    </o:shapelayout>
  </w:shapeDefaults>
  <w:decimalSymbol w:val=","/>
  <w:listSeparator w:val=";"/>
  <w14:docId w14:val="22C1FE01"/>
  <w15:chartTrackingRefBased/>
  <w15:docId w15:val="{CEADF979-D6B6-497A-BB3B-48056DEB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6829"/>
    <w:pPr>
      <w:spacing w:line="360" w:lineRule="auto"/>
      <w:jc w:val="both"/>
    </w:pPr>
  </w:style>
  <w:style w:type="paragraph" w:styleId="Nagwek1">
    <w:name w:val="heading 1"/>
    <w:aliases w:val="Topic Heading 1,H1,h1,L1,Level 1,Heading 1 Char"/>
    <w:basedOn w:val="Normalny"/>
    <w:next w:val="Normalny"/>
    <w:link w:val="Nagwek1Znak"/>
    <w:uiPriority w:val="9"/>
    <w:qFormat/>
    <w:rsid w:val="001946C2"/>
    <w:pPr>
      <w:keepNext/>
      <w:keepLines/>
      <w:numPr>
        <w:numId w:val="1"/>
      </w:numPr>
      <w:spacing w:before="240" w:after="240" w:line="259" w:lineRule="auto"/>
      <w:ind w:left="785"/>
      <w:jc w:val="left"/>
      <w:outlineLvl w:val="0"/>
    </w:pPr>
    <w:rPr>
      <w:rFonts w:asciiTheme="majorHAnsi" w:eastAsiaTheme="majorEastAsia" w:hAnsiTheme="majorHAnsi" w:cstheme="majorBidi"/>
      <w:color w:val="4F7A83"/>
      <w:sz w:val="32"/>
      <w:szCs w:val="32"/>
    </w:rPr>
  </w:style>
  <w:style w:type="paragraph" w:styleId="Nagwek2">
    <w:name w:val="heading 2"/>
    <w:aliases w:val="Topic Heading,sh,Section heading,sh2,sh3,sh4,sh5,sh6,sh7,sh1,sh8,sh9,sh10,sh11,sh12,sh13,sh14,sh15,sh16,sh17,sh18,sh19,Section heading1,sh21,sh31,sh41,Section heading2,sh22,sh32,sh42,Section heading3,sh23,sh33,sh43,sh51,Section heading4,sh24"/>
    <w:basedOn w:val="Normalny"/>
    <w:next w:val="Normalny"/>
    <w:link w:val="Nagwek2Znak"/>
    <w:uiPriority w:val="9"/>
    <w:unhideWhenUsed/>
    <w:qFormat/>
    <w:rsid w:val="003870EE"/>
    <w:pPr>
      <w:keepNext/>
      <w:keepLines/>
      <w:numPr>
        <w:ilvl w:val="1"/>
        <w:numId w:val="1"/>
      </w:numPr>
      <w:spacing w:before="120" w:after="240" w:line="259" w:lineRule="auto"/>
      <w:jc w:val="left"/>
      <w:outlineLvl w:val="1"/>
    </w:pPr>
    <w:rPr>
      <w:rFonts w:asciiTheme="majorHAnsi" w:eastAsiaTheme="majorEastAsia" w:hAnsiTheme="majorHAnsi" w:cstheme="majorBidi"/>
      <w:caps/>
      <w:color w:val="394798"/>
      <w:sz w:val="26"/>
      <w:szCs w:val="26"/>
    </w:rPr>
  </w:style>
  <w:style w:type="paragraph" w:styleId="Nagwek3">
    <w:name w:val="heading 3"/>
    <w:aliases w:val="H3-Heading 3,3,l3.3,h3,l3,list 3,Naglówek 3,Topic Sub Heading,H3,L3,Heading 3."/>
    <w:basedOn w:val="Normalny"/>
    <w:next w:val="Normalny"/>
    <w:link w:val="Nagwek3Znak"/>
    <w:uiPriority w:val="9"/>
    <w:unhideWhenUsed/>
    <w:qFormat/>
    <w:rsid w:val="00CB0E68"/>
    <w:pPr>
      <w:keepNext/>
      <w:keepLines/>
      <w:pBdr>
        <w:bottom w:val="single" w:sz="4" w:space="1" w:color="E15554" w:themeColor="accent1"/>
      </w:pBdr>
      <w:spacing w:before="40" w:after="240" w:line="259" w:lineRule="auto"/>
      <w:ind w:left="709"/>
      <w:jc w:val="left"/>
      <w:outlineLvl w:val="2"/>
    </w:pPr>
    <w:rPr>
      <w:rFonts w:asciiTheme="majorHAnsi" w:eastAsiaTheme="majorEastAsia" w:hAnsiTheme="majorHAnsi" w:cstheme="majorBidi"/>
      <w:color w:val="E15554"/>
      <w:sz w:val="24"/>
      <w:szCs w:val="24"/>
    </w:rPr>
  </w:style>
  <w:style w:type="paragraph" w:styleId="Nagwek4">
    <w:name w:val="heading 4"/>
    <w:basedOn w:val="Normalny"/>
    <w:next w:val="Normalny"/>
    <w:link w:val="Nagwek4Znak"/>
    <w:uiPriority w:val="9"/>
    <w:unhideWhenUsed/>
    <w:qFormat/>
    <w:rsid w:val="00173554"/>
    <w:pPr>
      <w:numPr>
        <w:ilvl w:val="2"/>
      </w:numPr>
      <w:pBdr>
        <w:top w:val="single" w:sz="4" w:space="2" w:color="E1554A"/>
      </w:pBdr>
      <w:suppressAutoHyphens/>
      <w:spacing w:before="480" w:after="360" w:line="240" w:lineRule="auto"/>
      <w:ind w:left="1225" w:hanging="505"/>
      <w:outlineLvl w:val="3"/>
    </w:pPr>
    <w:rPr>
      <w:rFonts w:ascii="Century Gothic" w:eastAsia="Times New Roman" w:hAnsi="Century Gothic" w:cs="Times New Roman"/>
      <w:b/>
      <w:color w:val="E15554"/>
      <w:sz w:val="22"/>
      <w:szCs w:val="24"/>
    </w:rPr>
  </w:style>
  <w:style w:type="paragraph" w:styleId="Nagwek5">
    <w:name w:val="heading 5"/>
    <w:basedOn w:val="Normalny"/>
    <w:next w:val="Normalny"/>
    <w:link w:val="Nagwek5Znak"/>
    <w:uiPriority w:val="9"/>
    <w:unhideWhenUsed/>
    <w:qFormat/>
    <w:rsid w:val="00173554"/>
    <w:pPr>
      <w:suppressAutoHyphens/>
      <w:spacing w:after="200"/>
      <w:outlineLvl w:val="4"/>
    </w:pPr>
    <w:rPr>
      <w:rFonts w:ascii="Century Gothic" w:eastAsia="Century Gothic" w:hAnsi="Century Gothic" w:cs="Times New Roman"/>
      <w:b/>
      <w:bCs/>
      <w:sz w:val="18"/>
    </w:rPr>
  </w:style>
  <w:style w:type="paragraph" w:styleId="Nagwek6">
    <w:name w:val="heading 6"/>
    <w:basedOn w:val="Normalny"/>
    <w:next w:val="Normalny"/>
    <w:link w:val="Nagwek6Znak"/>
    <w:uiPriority w:val="9"/>
    <w:unhideWhenUsed/>
    <w:qFormat/>
    <w:rsid w:val="008B0189"/>
    <w:pPr>
      <w:keepNext/>
      <w:keepLines/>
      <w:spacing w:before="40" w:after="0"/>
      <w:outlineLvl w:val="5"/>
    </w:pPr>
    <w:rPr>
      <w:rFonts w:asciiTheme="majorHAnsi" w:eastAsiaTheme="majorEastAsia" w:hAnsiTheme="majorHAnsi" w:cstheme="majorBidi"/>
      <w:color w:val="821717"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4BDB"/>
    <w:pPr>
      <w:tabs>
        <w:tab w:val="center" w:pos="4536"/>
        <w:tab w:val="right" w:pos="9072"/>
      </w:tabs>
      <w:spacing w:after="0" w:line="240" w:lineRule="auto"/>
      <w:jc w:val="left"/>
    </w:pPr>
    <w:rPr>
      <w:sz w:val="18"/>
    </w:rPr>
  </w:style>
  <w:style w:type="character" w:customStyle="1" w:styleId="NagwekZnak">
    <w:name w:val="Nagłówek Znak"/>
    <w:basedOn w:val="Domylnaczcionkaakapitu"/>
    <w:link w:val="Nagwek"/>
    <w:uiPriority w:val="99"/>
    <w:rsid w:val="00084BDB"/>
  </w:style>
  <w:style w:type="paragraph" w:styleId="Stopka">
    <w:name w:val="footer"/>
    <w:basedOn w:val="Normalny"/>
    <w:link w:val="StopkaZnak"/>
    <w:uiPriority w:val="99"/>
    <w:unhideWhenUsed/>
    <w:rsid w:val="00084BDB"/>
    <w:pPr>
      <w:tabs>
        <w:tab w:val="center" w:pos="4536"/>
        <w:tab w:val="right" w:pos="9072"/>
      </w:tabs>
      <w:spacing w:after="0" w:line="240" w:lineRule="auto"/>
      <w:jc w:val="left"/>
    </w:pPr>
    <w:rPr>
      <w:sz w:val="18"/>
    </w:rPr>
  </w:style>
  <w:style w:type="character" w:customStyle="1" w:styleId="StopkaZnak">
    <w:name w:val="Stopka Znak"/>
    <w:basedOn w:val="Domylnaczcionkaakapitu"/>
    <w:link w:val="Stopka"/>
    <w:uiPriority w:val="99"/>
    <w:rsid w:val="00084BDB"/>
  </w:style>
  <w:style w:type="paragraph" w:styleId="Bezodstpw">
    <w:name w:val="No Spacing"/>
    <w:link w:val="BezodstpwZnak"/>
    <w:uiPriority w:val="1"/>
    <w:qFormat/>
    <w:rsid w:val="00084BDB"/>
    <w:pPr>
      <w:spacing w:after="0" w:line="240" w:lineRule="auto"/>
    </w:pPr>
    <w:rPr>
      <w:rFonts w:eastAsiaTheme="minorEastAsia"/>
      <w:sz w:val="22"/>
      <w:lang w:eastAsia="pl-PL"/>
    </w:rPr>
  </w:style>
  <w:style w:type="character" w:customStyle="1" w:styleId="BezodstpwZnak">
    <w:name w:val="Bez odstępów Znak"/>
    <w:basedOn w:val="Domylnaczcionkaakapitu"/>
    <w:link w:val="Bezodstpw"/>
    <w:uiPriority w:val="1"/>
    <w:rsid w:val="00084BDB"/>
    <w:rPr>
      <w:rFonts w:eastAsiaTheme="minorEastAsia"/>
      <w:sz w:val="22"/>
      <w:lang w:eastAsia="pl-PL"/>
    </w:rPr>
  </w:style>
  <w:style w:type="character" w:customStyle="1" w:styleId="Nagwek1Znak">
    <w:name w:val="Nagłówek 1 Znak"/>
    <w:aliases w:val="Topic Heading 1 Znak,H1 Znak,h1 Znak,L1 Znak,Level 1 Znak,Heading 1 Char Znak"/>
    <w:basedOn w:val="Domylnaczcionkaakapitu"/>
    <w:link w:val="Nagwek1"/>
    <w:uiPriority w:val="9"/>
    <w:rsid w:val="001946C2"/>
    <w:rPr>
      <w:rFonts w:asciiTheme="majorHAnsi" w:eastAsiaTheme="majorEastAsia" w:hAnsiTheme="majorHAnsi" w:cstheme="majorBidi"/>
      <w:color w:val="4F7A83"/>
      <w:sz w:val="32"/>
      <w:szCs w:val="32"/>
    </w:rPr>
  </w:style>
  <w:style w:type="paragraph" w:styleId="Nagwekspisutreci">
    <w:name w:val="TOC Heading"/>
    <w:basedOn w:val="Nagwek1"/>
    <w:next w:val="Normalny"/>
    <w:uiPriority w:val="39"/>
    <w:unhideWhenUsed/>
    <w:qFormat/>
    <w:rsid w:val="00084BDB"/>
    <w:pPr>
      <w:outlineLvl w:val="9"/>
    </w:pPr>
    <w:rPr>
      <w:lang w:eastAsia="pl-PL"/>
    </w:rPr>
  </w:style>
  <w:style w:type="paragraph" w:styleId="Spistreci2">
    <w:name w:val="toc 2"/>
    <w:basedOn w:val="Normalny"/>
    <w:next w:val="Normalny"/>
    <w:autoRedefine/>
    <w:uiPriority w:val="39"/>
    <w:unhideWhenUsed/>
    <w:rsid w:val="00084BDB"/>
    <w:pPr>
      <w:spacing w:after="100" w:line="259" w:lineRule="auto"/>
      <w:ind w:left="220"/>
      <w:jc w:val="left"/>
    </w:pPr>
    <w:rPr>
      <w:rFonts w:eastAsiaTheme="minorEastAsia" w:cs="Times New Roman"/>
      <w:sz w:val="22"/>
      <w:lang w:eastAsia="pl-PL"/>
    </w:rPr>
  </w:style>
  <w:style w:type="paragraph" w:styleId="Spistreci1">
    <w:name w:val="toc 1"/>
    <w:basedOn w:val="Normalny"/>
    <w:next w:val="Normalny"/>
    <w:autoRedefine/>
    <w:uiPriority w:val="39"/>
    <w:unhideWhenUsed/>
    <w:rsid w:val="00084BDB"/>
    <w:pPr>
      <w:spacing w:after="100" w:line="259" w:lineRule="auto"/>
      <w:jc w:val="left"/>
    </w:pPr>
    <w:rPr>
      <w:rFonts w:eastAsiaTheme="minorEastAsia" w:cs="Times New Roman"/>
      <w:sz w:val="22"/>
      <w:lang w:eastAsia="pl-PL"/>
    </w:rPr>
  </w:style>
  <w:style w:type="paragraph" w:styleId="Spistreci3">
    <w:name w:val="toc 3"/>
    <w:basedOn w:val="Normalny"/>
    <w:next w:val="Normalny"/>
    <w:autoRedefine/>
    <w:uiPriority w:val="39"/>
    <w:unhideWhenUsed/>
    <w:rsid w:val="00084BDB"/>
    <w:pPr>
      <w:spacing w:after="100" w:line="259" w:lineRule="auto"/>
      <w:ind w:left="440"/>
      <w:jc w:val="left"/>
    </w:pPr>
    <w:rPr>
      <w:rFonts w:eastAsiaTheme="minorEastAsia" w:cs="Times New Roman"/>
      <w:sz w:val="22"/>
      <w:lang w:eastAsia="pl-PL"/>
    </w:rPr>
  </w:style>
  <w:style w:type="character" w:customStyle="1" w:styleId="Nagwek2Znak">
    <w:name w:val="Nagłówek 2 Znak"/>
    <w:aliases w:val="Topic Heading Znak,sh Znak,Section heading Znak,sh2 Znak,sh3 Znak,sh4 Znak,sh5 Znak,sh6 Znak,sh7 Znak,sh1 Znak,sh8 Znak,sh9 Znak,sh10 Znak,sh11 Znak,sh12 Znak,sh13 Znak,sh14 Znak,sh15 Znak,sh16 Znak,sh17 Znak,sh18 Znak,sh19 Znak"/>
    <w:basedOn w:val="Domylnaczcionkaakapitu"/>
    <w:link w:val="Nagwek2"/>
    <w:uiPriority w:val="9"/>
    <w:rsid w:val="003870EE"/>
    <w:rPr>
      <w:rFonts w:asciiTheme="majorHAnsi" w:eastAsiaTheme="majorEastAsia" w:hAnsiTheme="majorHAnsi" w:cstheme="majorBidi"/>
      <w:caps/>
      <w:color w:val="394798"/>
      <w:sz w:val="26"/>
      <w:szCs w:val="26"/>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
    <w:rsid w:val="00CB0E68"/>
    <w:rPr>
      <w:rFonts w:asciiTheme="majorHAnsi" w:eastAsiaTheme="majorEastAsia" w:hAnsiTheme="majorHAnsi" w:cstheme="majorBidi"/>
      <w:color w:val="E15554"/>
      <w:sz w:val="24"/>
      <w:szCs w:val="24"/>
    </w:rPr>
  </w:style>
  <w:style w:type="character" w:styleId="Hipercze">
    <w:name w:val="Hyperlink"/>
    <w:basedOn w:val="Domylnaczcionkaakapitu"/>
    <w:uiPriority w:val="99"/>
    <w:unhideWhenUsed/>
    <w:rsid w:val="00CB0E68"/>
    <w:rPr>
      <w:color w:val="0563C1" w:themeColor="hyperlink"/>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o,fn"/>
    <w:basedOn w:val="Normalny"/>
    <w:link w:val="TekstprzypisudolnegoZnak"/>
    <w:uiPriority w:val="99"/>
    <w:unhideWhenUsed/>
    <w:qFormat/>
    <w:rsid w:val="00973DFE"/>
    <w:pPr>
      <w:spacing w:after="0" w:line="240" w:lineRule="auto"/>
    </w:pPr>
    <w:rPr>
      <w:sz w:val="16"/>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o Znak,fn Znak"/>
    <w:basedOn w:val="Domylnaczcionkaakapitu"/>
    <w:link w:val="Tekstprzypisudolnego"/>
    <w:uiPriority w:val="99"/>
    <w:rsid w:val="00973DFE"/>
    <w:rPr>
      <w:sz w:val="16"/>
      <w:szCs w:val="20"/>
    </w:rPr>
  </w:style>
  <w:style w:type="paragraph" w:customStyle="1" w:styleId="Kfeteria2">
    <w:name w:val="Kfeteria 2"/>
    <w:basedOn w:val="Normalny"/>
    <w:qFormat/>
    <w:rsid w:val="00CB0E68"/>
    <w:pPr>
      <w:numPr>
        <w:numId w:val="2"/>
      </w:numPr>
      <w:spacing w:after="0" w:line="240" w:lineRule="auto"/>
      <w:ind w:left="306"/>
      <w:jc w:val="left"/>
    </w:pPr>
    <w:rPr>
      <w:rFonts w:ascii="Times New Roman" w:eastAsia="Times New Roman" w:hAnsi="Times New Roman" w:cs="Times New Roman"/>
      <w:sz w:val="18"/>
      <w:lang w:eastAsia="pl-PL"/>
    </w:rPr>
  </w:style>
  <w:style w:type="character" w:styleId="Odwoanieprzypisudolnego">
    <w:name w:val="footnote reference"/>
    <w:aliases w:val="podpis cytatu,Footnote Reference Number,Footnote symbol,Footnote reference number,note TESI,SUPERS,EN Footnote Reference,Footnote Reference Superscript,Odwołanie przypisu,Znak Znak11,Footnote number,Ref,de nota al pie"/>
    <w:basedOn w:val="Domylnaczcionkaakapitu"/>
    <w:uiPriority w:val="99"/>
    <w:unhideWhenUsed/>
    <w:qFormat/>
    <w:rsid w:val="008E1BEB"/>
    <w:rPr>
      <w:rFonts w:ascii="Century Gothic" w:hAnsi="Century Gothic"/>
      <w:b/>
      <w:color w:val="auto"/>
      <w:sz w:val="16"/>
      <w:vertAlign w:val="superscript"/>
    </w:rPr>
  </w:style>
  <w:style w:type="table" w:styleId="Tabela-Siatka">
    <w:name w:val="Table Grid"/>
    <w:aliases w:val="Styl wyrównany do środka"/>
    <w:basedOn w:val="Standardowy"/>
    <w:uiPriority w:val="39"/>
    <w:rsid w:val="00CB0E68"/>
    <w:pPr>
      <w:spacing w:after="0" w:line="240" w:lineRule="auto"/>
    </w:pPr>
    <w:rPr>
      <w:rFonts w:ascii="Century Gothic" w:eastAsia="Century Gothic" w:hAnsi="Century Gothic"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B0E68"/>
    <w:pPr>
      <w:spacing w:after="0" w:line="240" w:lineRule="auto"/>
      <w:jc w:val="left"/>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0E68"/>
    <w:rPr>
      <w:rFonts w:ascii="Segoe UI" w:hAnsi="Segoe UI" w:cs="Segoe UI"/>
      <w:sz w:val="18"/>
      <w:szCs w:val="18"/>
    </w:rPr>
  </w:style>
  <w:style w:type="table" w:customStyle="1" w:styleId="Stylwyrwnanydorodka2">
    <w:name w:val="Styl wyrównany do środka2"/>
    <w:basedOn w:val="Standardowy"/>
    <w:next w:val="Tabela-Siatka"/>
    <w:uiPriority w:val="39"/>
    <w:rsid w:val="00CB0E68"/>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B0E68"/>
    <w:rPr>
      <w:sz w:val="16"/>
      <w:szCs w:val="16"/>
    </w:rPr>
  </w:style>
  <w:style w:type="paragraph" w:styleId="Tekstkomentarza">
    <w:name w:val="annotation text"/>
    <w:basedOn w:val="Normalny"/>
    <w:link w:val="TekstkomentarzaZnak"/>
    <w:uiPriority w:val="99"/>
    <w:unhideWhenUsed/>
    <w:rsid w:val="00CB0E68"/>
    <w:pPr>
      <w:suppressAutoHyphens/>
      <w:spacing w:after="200" w:line="240" w:lineRule="auto"/>
    </w:pPr>
    <w:rPr>
      <w:rFonts w:ascii="Century Gothic" w:hAnsi="Century Gothic"/>
      <w:color w:val="595959"/>
      <w:sz w:val="18"/>
      <w:szCs w:val="20"/>
    </w:rPr>
  </w:style>
  <w:style w:type="character" w:customStyle="1" w:styleId="TekstkomentarzaZnak">
    <w:name w:val="Tekst komentarza Znak"/>
    <w:basedOn w:val="Domylnaczcionkaakapitu"/>
    <w:link w:val="Tekstkomentarza"/>
    <w:uiPriority w:val="99"/>
    <w:rsid w:val="00CB0E68"/>
    <w:rPr>
      <w:rFonts w:ascii="Century Gothic" w:hAnsi="Century Gothic"/>
      <w:color w:val="595959"/>
      <w:szCs w:val="20"/>
    </w:rPr>
  </w:style>
  <w:style w:type="table" w:styleId="Tabelalisty3akcent1">
    <w:name w:val="List Table 3 Accent 1"/>
    <w:basedOn w:val="Standardowy"/>
    <w:uiPriority w:val="48"/>
    <w:rsid w:val="000572E0"/>
    <w:pPr>
      <w:spacing w:after="0" w:line="240" w:lineRule="auto"/>
    </w:pPr>
    <w:tblPr>
      <w:tblStyleRowBandSize w:val="1"/>
      <w:tblStyleColBandSize w:val="1"/>
      <w:tblBorders>
        <w:top w:val="single" w:sz="4" w:space="0" w:color="E15554" w:themeColor="accent1"/>
        <w:left w:val="single" w:sz="4" w:space="0" w:color="E15554" w:themeColor="accent1"/>
        <w:bottom w:val="single" w:sz="4" w:space="0" w:color="E15554" w:themeColor="accent1"/>
        <w:right w:val="single" w:sz="4" w:space="0" w:color="E15554" w:themeColor="accent1"/>
      </w:tblBorders>
    </w:tblPr>
    <w:tblStylePr w:type="firstRow">
      <w:rPr>
        <w:b/>
        <w:bCs/>
        <w:color w:val="FFFFFF" w:themeColor="background1"/>
      </w:rPr>
      <w:tblPr/>
      <w:tcPr>
        <w:shd w:val="clear" w:color="auto" w:fill="E15554" w:themeFill="accent1"/>
      </w:tcPr>
    </w:tblStylePr>
    <w:tblStylePr w:type="lastRow">
      <w:rPr>
        <w:b/>
        <w:bCs/>
      </w:rPr>
      <w:tblPr/>
      <w:tcPr>
        <w:tcBorders>
          <w:top w:val="double" w:sz="4" w:space="0" w:color="E155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5554" w:themeColor="accent1"/>
          <w:right w:val="single" w:sz="4" w:space="0" w:color="E15554" w:themeColor="accent1"/>
        </w:tcBorders>
      </w:tcPr>
    </w:tblStylePr>
    <w:tblStylePr w:type="band1Horz">
      <w:tblPr/>
      <w:tcPr>
        <w:tcBorders>
          <w:top w:val="single" w:sz="4" w:space="0" w:color="E15554" w:themeColor="accent1"/>
          <w:bottom w:val="single" w:sz="4" w:space="0" w:color="E155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5554" w:themeColor="accent1"/>
          <w:left w:val="nil"/>
        </w:tcBorders>
      </w:tcPr>
    </w:tblStylePr>
    <w:tblStylePr w:type="swCell">
      <w:tblPr/>
      <w:tcPr>
        <w:tcBorders>
          <w:top w:val="double" w:sz="4" w:space="0" w:color="E15554" w:themeColor="accent1"/>
          <w:right w:val="nil"/>
        </w:tcBorders>
      </w:tcPr>
    </w:tblStylePr>
  </w:style>
  <w:style w:type="paragraph" w:customStyle="1" w:styleId="new">
    <w:name w:val="new"/>
    <w:basedOn w:val="Normalny"/>
    <w:qFormat/>
    <w:rsid w:val="00DE2893"/>
    <w:pPr>
      <w:suppressAutoHyphens/>
      <w:spacing w:after="200"/>
    </w:pPr>
    <w:rPr>
      <w:rFonts w:ascii="Century Gothic" w:eastAsia="Century Gothic" w:hAnsi="Century Gothic" w:cs="Times New Roman"/>
    </w:rPr>
  </w:style>
  <w:style w:type="character" w:customStyle="1" w:styleId="Nagwek4Znak">
    <w:name w:val="Nagłówek 4 Znak"/>
    <w:basedOn w:val="Domylnaczcionkaakapitu"/>
    <w:link w:val="Nagwek4"/>
    <w:uiPriority w:val="9"/>
    <w:rsid w:val="00173554"/>
    <w:rPr>
      <w:rFonts w:ascii="Century Gothic" w:eastAsia="Times New Roman" w:hAnsi="Century Gothic" w:cs="Times New Roman"/>
      <w:b/>
      <w:color w:val="E15554"/>
      <w:sz w:val="22"/>
      <w:szCs w:val="24"/>
    </w:rPr>
  </w:style>
  <w:style w:type="character" w:customStyle="1" w:styleId="Nagwek5Znak">
    <w:name w:val="Nagłówek 5 Znak"/>
    <w:basedOn w:val="Domylnaczcionkaakapitu"/>
    <w:link w:val="Nagwek5"/>
    <w:uiPriority w:val="9"/>
    <w:rsid w:val="00173554"/>
    <w:rPr>
      <w:rFonts w:ascii="Century Gothic" w:eastAsia="Century Gothic" w:hAnsi="Century Gothic" w:cs="Times New Roman"/>
      <w:b/>
      <w:bCs/>
    </w:rPr>
  </w:style>
  <w:style w:type="paragraph" w:customStyle="1" w:styleId="wyr">
    <w:name w:val="wyróż"/>
    <w:basedOn w:val="Normalny"/>
    <w:qFormat/>
    <w:rsid w:val="007F5D68"/>
    <w:pPr>
      <w:spacing w:before="180"/>
    </w:pPr>
    <w:rPr>
      <w:rFonts w:ascii="Century Gothic" w:eastAsia="Times New Roman" w:hAnsi="Century Gothic" w:cs="Calibri"/>
      <w:b/>
      <w:color w:val="F48472"/>
      <w:kern w:val="28"/>
      <w:szCs w:val="20"/>
      <w:lang w:eastAsia="pl-PL"/>
    </w:rPr>
  </w:style>
  <w:style w:type="table" w:customStyle="1" w:styleId="Stylwyrwnanydorodka1">
    <w:name w:val="Styl wyrównany do środka1"/>
    <w:basedOn w:val="Standardowy"/>
    <w:next w:val="Tabela-Siatka"/>
    <w:uiPriority w:val="39"/>
    <w:rsid w:val="00B91614"/>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nhideWhenUsed/>
    <w:qFormat/>
    <w:rsid w:val="00842E26"/>
    <w:pPr>
      <w:spacing w:after="200" w:line="240" w:lineRule="auto"/>
    </w:pPr>
    <w:rPr>
      <w:rFonts w:ascii="Century Gothic" w:eastAsia="Times New Roman" w:hAnsi="Century Gothic" w:cs="Times New Roman"/>
      <w:i/>
      <w:iCs/>
      <w:color w:val="1F1A17" w:themeColor="text2"/>
      <w:kern w:val="28"/>
      <w:sz w:val="18"/>
      <w:szCs w:val="18"/>
      <w:lang w:eastAsia="pl-PL"/>
    </w:rPr>
  </w:style>
  <w:style w:type="character" w:customStyle="1" w:styleId="LegendaZnak">
    <w:name w:val="Legenda Znak"/>
    <w:aliases w:val="Źródło Znak Znak Znak Znak Znak1,Źródło Znak Znak Znak Znak Znak Znak,Źródło Znak Znak Znak Znak1,F10 Table Figure and Chart Title Znak,Źródło Znak Znak Znak1"/>
    <w:basedOn w:val="Domylnaczcionkaakapitu"/>
    <w:link w:val="Legenda"/>
    <w:uiPriority w:val="35"/>
    <w:rsid w:val="00842E26"/>
    <w:rPr>
      <w:rFonts w:ascii="Century Gothic" w:eastAsia="Times New Roman" w:hAnsi="Century Gothic" w:cs="Times New Roman"/>
      <w:i/>
      <w:iCs/>
      <w:color w:val="1F1A17" w:themeColor="text2"/>
      <w:kern w:val="28"/>
      <w:sz w:val="18"/>
      <w:szCs w:val="18"/>
      <w:lang w:eastAsia="pl-PL"/>
    </w:rPr>
  </w:style>
  <w:style w:type="paragraph" w:styleId="Akapitzlist">
    <w:name w:val="List Paragraph"/>
    <w:aliases w:val="A_wyliczenie,K-P_odwolanie,Akapit z listą5,maz_wyliczenie,opis dzialania,Table of contents numbered,List Paragraph,BulletC,Numerowanie,Tytuły tabel i wykresów,Akapit z listą 1,Numbered Para 1,Dot pt,No Spacing1"/>
    <w:basedOn w:val="Normalny"/>
    <w:link w:val="AkapitzlistZnak"/>
    <w:uiPriority w:val="34"/>
    <w:qFormat/>
    <w:rsid w:val="005736A1"/>
    <w:pPr>
      <w:spacing w:after="180"/>
      <w:ind w:left="720"/>
      <w:contextualSpacing/>
    </w:pPr>
    <w:rPr>
      <w:rFonts w:ascii="Century Gothic" w:eastAsia="Times New Roman" w:hAnsi="Century Gothic" w:cs="Times New Roman"/>
      <w:color w:val="404040" w:themeColor="text1" w:themeTint="BF"/>
      <w:kern w:val="28"/>
      <w:sz w:val="18"/>
      <w:szCs w:val="20"/>
      <w:lang w:eastAsia="pl-PL"/>
    </w:rPr>
  </w:style>
  <w:style w:type="character" w:customStyle="1" w:styleId="AkapitzlistZnak">
    <w:name w:val="Akapit z listą Znak"/>
    <w:aliases w:val="A_wyliczenie Znak,K-P_odwolanie Znak,Akapit z listą5 Znak,maz_wyliczenie Znak,opis dzialania Znak,Table of contents numbered Znak,List Paragraph Znak,BulletC Znak,Numerowanie Znak,Tytuły tabel i wykresów Znak,Akapit z listą 1 Znak"/>
    <w:link w:val="Akapitzlist"/>
    <w:uiPriority w:val="34"/>
    <w:rsid w:val="005736A1"/>
    <w:rPr>
      <w:rFonts w:ascii="Century Gothic" w:eastAsia="Times New Roman" w:hAnsi="Century Gothic" w:cs="Times New Roman"/>
      <w:color w:val="404040" w:themeColor="text1" w:themeTint="BF"/>
      <w:kern w:val="28"/>
      <w:sz w:val="18"/>
      <w:szCs w:val="20"/>
      <w:lang w:eastAsia="pl-PL"/>
    </w:rPr>
  </w:style>
  <w:style w:type="paragraph" w:customStyle="1" w:styleId="strzaki">
    <w:name w:val="strzałki"/>
    <w:basedOn w:val="new"/>
    <w:qFormat/>
    <w:rsid w:val="00D75A9D"/>
    <w:pPr>
      <w:numPr>
        <w:numId w:val="4"/>
      </w:numPr>
      <w:spacing w:after="0"/>
    </w:pPr>
  </w:style>
  <w:style w:type="paragraph" w:customStyle="1" w:styleId="punkty">
    <w:name w:val="punkty"/>
    <w:basedOn w:val="Normalny"/>
    <w:qFormat/>
    <w:rsid w:val="00D75A9D"/>
    <w:pPr>
      <w:numPr>
        <w:numId w:val="3"/>
      </w:numPr>
      <w:suppressAutoHyphens/>
      <w:spacing w:after="0"/>
      <w:contextualSpacing/>
    </w:pPr>
    <w:rPr>
      <w:rFonts w:ascii="Century Gothic" w:eastAsia="Century Gothic" w:hAnsi="Century Gothic" w:cs="Times New Roman"/>
      <w:bCs/>
      <w:sz w:val="18"/>
    </w:rPr>
  </w:style>
  <w:style w:type="table" w:customStyle="1" w:styleId="Stylwyrwnanydorodka3">
    <w:name w:val="Styl wyrównany do środka3"/>
    <w:basedOn w:val="Standardowy"/>
    <w:next w:val="Tabela-Siatka"/>
    <w:uiPriority w:val="39"/>
    <w:rsid w:val="00DA5C22"/>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95386C"/>
    <w:pPr>
      <w:suppressAutoHyphens w:val="0"/>
      <w:spacing w:after="160"/>
      <w:jc w:val="left"/>
    </w:pPr>
    <w:rPr>
      <w:rFonts w:asciiTheme="minorHAnsi" w:hAnsiTheme="minorHAnsi"/>
      <w:b/>
      <w:bCs/>
      <w:color w:val="auto"/>
    </w:rPr>
  </w:style>
  <w:style w:type="character" w:customStyle="1" w:styleId="TematkomentarzaZnak">
    <w:name w:val="Temat komentarza Znak"/>
    <w:basedOn w:val="TekstkomentarzaZnak"/>
    <w:link w:val="Tematkomentarza"/>
    <w:uiPriority w:val="99"/>
    <w:semiHidden/>
    <w:rsid w:val="0095386C"/>
    <w:rPr>
      <w:rFonts w:ascii="Century Gothic" w:hAnsi="Century Gothic"/>
      <w:b/>
      <w:bCs/>
      <w:color w:val="595959"/>
      <w:szCs w:val="20"/>
    </w:rPr>
  </w:style>
  <w:style w:type="paragraph" w:styleId="Tekstprzypisukocowego">
    <w:name w:val="endnote text"/>
    <w:basedOn w:val="Normalny"/>
    <w:link w:val="TekstprzypisukocowegoZnak"/>
    <w:uiPriority w:val="99"/>
    <w:semiHidden/>
    <w:unhideWhenUsed/>
    <w:rsid w:val="00A12115"/>
    <w:pPr>
      <w:spacing w:after="0" w:line="240" w:lineRule="auto"/>
      <w:jc w:val="left"/>
    </w:pPr>
    <w:rPr>
      <w:sz w:val="18"/>
      <w:szCs w:val="20"/>
    </w:rPr>
  </w:style>
  <w:style w:type="character" w:customStyle="1" w:styleId="TekstprzypisukocowegoZnak">
    <w:name w:val="Tekst przypisu końcowego Znak"/>
    <w:basedOn w:val="Domylnaczcionkaakapitu"/>
    <w:link w:val="Tekstprzypisukocowego"/>
    <w:uiPriority w:val="99"/>
    <w:semiHidden/>
    <w:rsid w:val="00A12115"/>
    <w:rPr>
      <w:szCs w:val="20"/>
    </w:rPr>
  </w:style>
  <w:style w:type="character" w:styleId="Odwoanieprzypisukocowego">
    <w:name w:val="endnote reference"/>
    <w:basedOn w:val="Domylnaczcionkaakapitu"/>
    <w:uiPriority w:val="99"/>
    <w:semiHidden/>
    <w:unhideWhenUsed/>
    <w:rsid w:val="00A12115"/>
    <w:rPr>
      <w:vertAlign w:val="superscript"/>
    </w:rPr>
  </w:style>
  <w:style w:type="table" w:styleId="Siatkatabelijasna">
    <w:name w:val="Grid Table Light"/>
    <w:basedOn w:val="Standardowy"/>
    <w:uiPriority w:val="40"/>
    <w:rsid w:val="00543F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543F38"/>
    <w:pPr>
      <w:spacing w:after="0" w:line="240" w:lineRule="auto"/>
    </w:pPr>
    <w:tblPr>
      <w:tblStyleRowBandSize w:val="1"/>
      <w:tblStyleColBandSize w:val="1"/>
      <w:tblBorders>
        <w:top w:val="single" w:sz="4" w:space="0" w:color="F3BABA" w:themeColor="accent1" w:themeTint="66"/>
        <w:left w:val="single" w:sz="4" w:space="0" w:color="F3BABA" w:themeColor="accent1" w:themeTint="66"/>
        <w:bottom w:val="single" w:sz="4" w:space="0" w:color="F3BABA" w:themeColor="accent1" w:themeTint="66"/>
        <w:right w:val="single" w:sz="4" w:space="0" w:color="F3BABA" w:themeColor="accent1" w:themeTint="66"/>
        <w:insideH w:val="single" w:sz="4" w:space="0" w:color="F3BABA" w:themeColor="accent1" w:themeTint="66"/>
        <w:insideV w:val="single" w:sz="4" w:space="0" w:color="F3BABA" w:themeColor="accent1" w:themeTint="66"/>
      </w:tblBorders>
    </w:tblPr>
    <w:tblStylePr w:type="firstRow">
      <w:rPr>
        <w:b/>
        <w:bCs/>
      </w:rPr>
      <w:tblPr/>
      <w:tcPr>
        <w:tcBorders>
          <w:bottom w:val="single" w:sz="12" w:space="0" w:color="ED9898" w:themeColor="accent1" w:themeTint="99"/>
        </w:tcBorders>
      </w:tcPr>
    </w:tblStylePr>
    <w:tblStylePr w:type="lastRow">
      <w:rPr>
        <w:b/>
        <w:bCs/>
      </w:rPr>
      <w:tblPr/>
      <w:tcPr>
        <w:tcBorders>
          <w:top w:val="double" w:sz="2" w:space="0" w:color="ED9898" w:themeColor="accent1"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543F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2">
    <w:name w:val="Styl2"/>
    <w:basedOn w:val="Normalny"/>
    <w:qFormat/>
    <w:rsid w:val="00B00A41"/>
    <w:pPr>
      <w:spacing w:after="180"/>
    </w:pPr>
    <w:rPr>
      <w:rFonts w:ascii="Century Gothic" w:eastAsia="Times New Roman" w:hAnsi="Century Gothic" w:cs="Times New Roman"/>
      <w:color w:val="404040" w:themeColor="text1" w:themeTint="BF"/>
      <w:kern w:val="28"/>
      <w:sz w:val="18"/>
      <w:szCs w:val="20"/>
      <w:lang w:eastAsia="pl-PL"/>
    </w:rPr>
  </w:style>
  <w:style w:type="table" w:styleId="Tabelasiatki1jasnaakcent2">
    <w:name w:val="Grid Table 1 Light Accent 2"/>
    <w:basedOn w:val="Standardowy"/>
    <w:uiPriority w:val="46"/>
    <w:rsid w:val="00704728"/>
    <w:pPr>
      <w:spacing w:after="0" w:line="240" w:lineRule="auto"/>
    </w:pPr>
    <w:tblPr>
      <w:tblStyleRowBandSize w:val="1"/>
      <w:tblStyleColBandSize w:val="1"/>
      <w:tblBorders>
        <w:top w:val="single" w:sz="4" w:space="0" w:color="FFDBD9" w:themeColor="accent2" w:themeTint="66"/>
        <w:left w:val="single" w:sz="4" w:space="0" w:color="FFDBD9" w:themeColor="accent2" w:themeTint="66"/>
        <w:bottom w:val="single" w:sz="4" w:space="0" w:color="FFDBD9" w:themeColor="accent2" w:themeTint="66"/>
        <w:right w:val="single" w:sz="4" w:space="0" w:color="FFDBD9" w:themeColor="accent2" w:themeTint="66"/>
        <w:insideH w:val="single" w:sz="4" w:space="0" w:color="FFDBD9" w:themeColor="accent2" w:themeTint="66"/>
        <w:insideV w:val="single" w:sz="4" w:space="0" w:color="FFDBD9" w:themeColor="accent2" w:themeTint="66"/>
      </w:tblBorders>
    </w:tblPr>
    <w:tblStylePr w:type="firstRow">
      <w:rPr>
        <w:b/>
        <w:bCs/>
      </w:rPr>
      <w:tblPr/>
      <w:tcPr>
        <w:tcBorders>
          <w:bottom w:val="single" w:sz="12" w:space="0" w:color="FFCAC6" w:themeColor="accent2" w:themeTint="99"/>
        </w:tcBorders>
      </w:tcPr>
    </w:tblStylePr>
    <w:tblStylePr w:type="lastRow">
      <w:rPr>
        <w:b/>
        <w:bCs/>
      </w:rPr>
      <w:tblPr/>
      <w:tcPr>
        <w:tcBorders>
          <w:top w:val="double" w:sz="2" w:space="0" w:color="FFCAC6"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47FF4"/>
    <w:pPr>
      <w:spacing w:after="0" w:line="240" w:lineRule="auto"/>
    </w:pPr>
    <w:tblPr>
      <w:tblStyleRowBandSize w:val="1"/>
      <w:tblStyleColBandSize w:val="1"/>
      <w:tblBorders>
        <w:top w:val="single" w:sz="4" w:space="0" w:color="8DD7D7" w:themeColor="accent3" w:themeTint="66"/>
        <w:left w:val="single" w:sz="4" w:space="0" w:color="8DD7D7" w:themeColor="accent3" w:themeTint="66"/>
        <w:bottom w:val="single" w:sz="4" w:space="0" w:color="8DD7D7" w:themeColor="accent3" w:themeTint="66"/>
        <w:right w:val="single" w:sz="4" w:space="0" w:color="8DD7D7" w:themeColor="accent3" w:themeTint="66"/>
        <w:insideH w:val="single" w:sz="4" w:space="0" w:color="8DD7D7" w:themeColor="accent3" w:themeTint="66"/>
        <w:insideV w:val="single" w:sz="4" w:space="0" w:color="8DD7D7" w:themeColor="accent3" w:themeTint="66"/>
      </w:tblBorders>
    </w:tblPr>
    <w:tblStylePr w:type="firstRow">
      <w:rPr>
        <w:b/>
        <w:bCs/>
      </w:rPr>
      <w:tblPr/>
      <w:tcPr>
        <w:tcBorders>
          <w:bottom w:val="single" w:sz="12" w:space="0" w:color="54C4C4" w:themeColor="accent3" w:themeTint="99"/>
        </w:tcBorders>
      </w:tcPr>
    </w:tblStylePr>
    <w:tblStylePr w:type="lastRow">
      <w:rPr>
        <w:b/>
        <w:bCs/>
      </w:rPr>
      <w:tblPr/>
      <w:tcPr>
        <w:tcBorders>
          <w:top w:val="double" w:sz="2" w:space="0" w:color="54C4C4" w:themeColor="accent3" w:themeTint="99"/>
        </w:tcBorders>
      </w:tcPr>
    </w:tblStylePr>
    <w:tblStylePr w:type="firstCol">
      <w:rPr>
        <w:b/>
        <w:bCs/>
      </w:rPr>
    </w:tblStylePr>
    <w:tblStylePr w:type="lastCol">
      <w:rPr>
        <w:b/>
        <w:bCs/>
      </w:rPr>
    </w:tblStylePr>
  </w:style>
  <w:style w:type="character" w:customStyle="1" w:styleId="Nierozpoznanawzmianka1">
    <w:name w:val="Nierozpoznana wzmianka1"/>
    <w:basedOn w:val="Domylnaczcionkaakapitu"/>
    <w:uiPriority w:val="99"/>
    <w:semiHidden/>
    <w:unhideWhenUsed/>
    <w:rsid w:val="00841639"/>
    <w:rPr>
      <w:color w:val="605E5C"/>
      <w:shd w:val="clear" w:color="auto" w:fill="E1DFDD"/>
    </w:rPr>
  </w:style>
  <w:style w:type="paragraph" w:customStyle="1" w:styleId="new2">
    <w:name w:val="new2"/>
    <w:basedOn w:val="Normalny"/>
    <w:qFormat/>
    <w:rsid w:val="00671727"/>
  </w:style>
  <w:style w:type="table" w:customStyle="1" w:styleId="Tabela-Siatka1">
    <w:name w:val="Tabela - Siatka1"/>
    <w:basedOn w:val="Standardowy"/>
    <w:next w:val="Tabela-Siatka"/>
    <w:uiPriority w:val="39"/>
    <w:rsid w:val="00C5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93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ytat">
    <w:name w:val="Quote"/>
    <w:basedOn w:val="Normalny"/>
    <w:next w:val="Normalny"/>
    <w:link w:val="CytatZnak"/>
    <w:uiPriority w:val="29"/>
    <w:qFormat/>
    <w:rsid w:val="00920991"/>
    <w:pPr>
      <w:pBdr>
        <w:top w:val="dotted" w:sz="4" w:space="3" w:color="auto"/>
        <w:bottom w:val="dotted" w:sz="4" w:space="3" w:color="auto"/>
      </w:pBdr>
      <w:spacing w:before="200"/>
      <w:ind w:left="864" w:right="864"/>
      <w:jc w:val="left"/>
    </w:pPr>
    <w:rPr>
      <w:i/>
      <w:iCs/>
      <w:color w:val="404040" w:themeColor="text1" w:themeTint="BF"/>
      <w:sz w:val="18"/>
    </w:rPr>
  </w:style>
  <w:style w:type="character" w:customStyle="1" w:styleId="CytatZnak">
    <w:name w:val="Cytat Znak"/>
    <w:basedOn w:val="Domylnaczcionkaakapitu"/>
    <w:link w:val="Cytat"/>
    <w:uiPriority w:val="29"/>
    <w:rsid w:val="00920991"/>
    <w:rPr>
      <w:i/>
      <w:iCs/>
      <w:color w:val="404040" w:themeColor="text1" w:themeTint="BF"/>
      <w:sz w:val="18"/>
    </w:rPr>
  </w:style>
  <w:style w:type="character" w:customStyle="1" w:styleId="Nagwek6Znak">
    <w:name w:val="Nagłówek 6 Znak"/>
    <w:basedOn w:val="Domylnaczcionkaakapitu"/>
    <w:link w:val="Nagwek6"/>
    <w:uiPriority w:val="9"/>
    <w:rsid w:val="008B0189"/>
    <w:rPr>
      <w:rFonts w:asciiTheme="majorHAnsi" w:eastAsiaTheme="majorEastAsia" w:hAnsiTheme="majorHAnsi" w:cstheme="majorBidi"/>
      <w:color w:val="821717" w:themeColor="accent1" w:themeShade="7F"/>
    </w:rPr>
  </w:style>
  <w:style w:type="character" w:styleId="UyteHipercze">
    <w:name w:val="FollowedHyperlink"/>
    <w:basedOn w:val="Domylnaczcionkaakapitu"/>
    <w:uiPriority w:val="99"/>
    <w:semiHidden/>
    <w:unhideWhenUsed/>
    <w:rsid w:val="00607252"/>
    <w:rPr>
      <w:color w:val="954F72" w:themeColor="followedHyperlink"/>
      <w:u w:val="single"/>
    </w:rPr>
  </w:style>
  <w:style w:type="character" w:styleId="Uwydatnienie">
    <w:name w:val="Emphasis"/>
    <w:basedOn w:val="Domylnaczcionkaakapitu"/>
    <w:uiPriority w:val="20"/>
    <w:qFormat/>
    <w:rsid w:val="00BB163B"/>
    <w:rPr>
      <w:i/>
      <w:iCs/>
    </w:rPr>
  </w:style>
  <w:style w:type="paragraph" w:customStyle="1" w:styleId="documenttext">
    <w:name w:val="document__text"/>
    <w:basedOn w:val="Normalny"/>
    <w:rsid w:val="008F031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paragraph">
    <w:name w:val="paragraph"/>
    <w:basedOn w:val="Normalny"/>
    <w:rsid w:val="00AB5F2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B5F29"/>
  </w:style>
  <w:style w:type="character" w:customStyle="1" w:styleId="contextualspellingandgrammarerror">
    <w:name w:val="contextualspellingandgrammarerror"/>
    <w:basedOn w:val="Domylnaczcionkaakapitu"/>
    <w:rsid w:val="00BD028C"/>
  </w:style>
  <w:style w:type="character" w:customStyle="1" w:styleId="superscript">
    <w:name w:val="superscript"/>
    <w:basedOn w:val="Domylnaczcionkaakapitu"/>
    <w:rsid w:val="00BD028C"/>
  </w:style>
  <w:style w:type="character" w:customStyle="1" w:styleId="eop">
    <w:name w:val="eop"/>
    <w:basedOn w:val="Domylnaczcionkaakapitu"/>
    <w:rsid w:val="00BD028C"/>
  </w:style>
  <w:style w:type="table" w:customStyle="1" w:styleId="Tabela-Siatka3">
    <w:name w:val="Tabela - Siatka3"/>
    <w:basedOn w:val="Standardowy"/>
    <w:next w:val="Tabela-Siatka"/>
    <w:uiPriority w:val="39"/>
    <w:rsid w:val="006C5228"/>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8056B"/>
    <w:rPr>
      <w:smallCaps/>
      <w:color w:val="5A5A5A" w:themeColor="text1" w:themeTint="A5"/>
    </w:rPr>
  </w:style>
  <w:style w:type="character" w:styleId="Nierozpoznanawzmianka">
    <w:name w:val="Unresolved Mention"/>
    <w:basedOn w:val="Domylnaczcionkaakapitu"/>
    <w:uiPriority w:val="99"/>
    <w:semiHidden/>
    <w:unhideWhenUsed/>
    <w:rsid w:val="00E82FDD"/>
    <w:rPr>
      <w:color w:val="605E5C"/>
      <w:shd w:val="clear" w:color="auto" w:fill="E1DFDD"/>
    </w:rPr>
  </w:style>
  <w:style w:type="table" w:customStyle="1" w:styleId="Tabela-Siatka4">
    <w:name w:val="Tabela - Siatka4"/>
    <w:basedOn w:val="Standardowy"/>
    <w:next w:val="Tabela-Siatka"/>
    <w:uiPriority w:val="39"/>
    <w:rsid w:val="00FA391A"/>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E43C2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477BC7"/>
    <w:pPr>
      <w:spacing w:after="0"/>
    </w:pPr>
  </w:style>
  <w:style w:type="character" w:customStyle="1" w:styleId="BrakA">
    <w:name w:val="Brak A"/>
    <w:rsid w:val="00797C26"/>
  </w:style>
  <w:style w:type="paragraph" w:styleId="Zwykytekst">
    <w:name w:val="Plain Text"/>
    <w:basedOn w:val="Normalny"/>
    <w:link w:val="ZwykytekstZnak"/>
    <w:uiPriority w:val="99"/>
    <w:unhideWhenUsed/>
    <w:rsid w:val="005546AD"/>
    <w:pPr>
      <w:spacing w:after="0" w:line="240" w:lineRule="auto"/>
      <w:jc w:val="left"/>
    </w:pPr>
    <w:rPr>
      <w:rFonts w:ascii="Courier New" w:hAnsi="Courier New"/>
      <w:color w:val="000000"/>
      <w:szCs w:val="20"/>
    </w:rPr>
  </w:style>
  <w:style w:type="character" w:customStyle="1" w:styleId="ZwykytekstZnak">
    <w:name w:val="Zwykły tekst Znak"/>
    <w:basedOn w:val="Domylnaczcionkaakapitu"/>
    <w:link w:val="Zwykytekst"/>
    <w:uiPriority w:val="99"/>
    <w:rsid w:val="005546AD"/>
    <w:rPr>
      <w:rFonts w:ascii="Courier New" w:hAnsi="Courier New"/>
      <w:color w:val="000000"/>
      <w:szCs w:val="20"/>
    </w:rPr>
  </w:style>
  <w:style w:type="paragraph" w:customStyle="1" w:styleId="xxxxxmsonormal">
    <w:name w:val="x_xxxxmsonormal"/>
    <w:basedOn w:val="Normalny"/>
    <w:rsid w:val="00FD2068"/>
    <w:pPr>
      <w:spacing w:before="100" w:beforeAutospacing="1" w:after="100" w:afterAutospacing="1" w:line="240" w:lineRule="auto"/>
      <w:jc w:val="left"/>
    </w:pPr>
    <w:rPr>
      <w:rFonts w:ascii="Calibri" w:hAnsi="Calibri" w:cs="Calibri"/>
      <w:sz w:val="22"/>
      <w:lang w:eastAsia="pl-PL"/>
    </w:rPr>
  </w:style>
  <w:style w:type="paragraph" w:customStyle="1" w:styleId="podpis">
    <w:name w:val="podpis"/>
    <w:basedOn w:val="Legenda"/>
    <w:qFormat/>
    <w:rsid w:val="00A44187"/>
    <w:pPr>
      <w:keepNext/>
    </w:pPr>
    <w:rPr>
      <w:i w:val="0"/>
      <w:iCs w:val="0"/>
      <w:color w:val="969594"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4167">
      <w:bodyDiv w:val="1"/>
      <w:marLeft w:val="0"/>
      <w:marRight w:val="0"/>
      <w:marTop w:val="0"/>
      <w:marBottom w:val="0"/>
      <w:divBdr>
        <w:top w:val="none" w:sz="0" w:space="0" w:color="auto"/>
        <w:left w:val="none" w:sz="0" w:space="0" w:color="auto"/>
        <w:bottom w:val="none" w:sz="0" w:space="0" w:color="auto"/>
        <w:right w:val="none" w:sz="0" w:space="0" w:color="auto"/>
      </w:divBdr>
    </w:div>
    <w:div w:id="118769636">
      <w:bodyDiv w:val="1"/>
      <w:marLeft w:val="0"/>
      <w:marRight w:val="0"/>
      <w:marTop w:val="0"/>
      <w:marBottom w:val="0"/>
      <w:divBdr>
        <w:top w:val="none" w:sz="0" w:space="0" w:color="auto"/>
        <w:left w:val="none" w:sz="0" w:space="0" w:color="auto"/>
        <w:bottom w:val="none" w:sz="0" w:space="0" w:color="auto"/>
        <w:right w:val="none" w:sz="0" w:space="0" w:color="auto"/>
      </w:divBdr>
    </w:div>
    <w:div w:id="151337081">
      <w:bodyDiv w:val="1"/>
      <w:marLeft w:val="0"/>
      <w:marRight w:val="0"/>
      <w:marTop w:val="0"/>
      <w:marBottom w:val="0"/>
      <w:divBdr>
        <w:top w:val="none" w:sz="0" w:space="0" w:color="auto"/>
        <w:left w:val="none" w:sz="0" w:space="0" w:color="auto"/>
        <w:bottom w:val="none" w:sz="0" w:space="0" w:color="auto"/>
        <w:right w:val="none" w:sz="0" w:space="0" w:color="auto"/>
      </w:divBdr>
    </w:div>
    <w:div w:id="156001097">
      <w:bodyDiv w:val="1"/>
      <w:marLeft w:val="0"/>
      <w:marRight w:val="0"/>
      <w:marTop w:val="0"/>
      <w:marBottom w:val="0"/>
      <w:divBdr>
        <w:top w:val="none" w:sz="0" w:space="0" w:color="auto"/>
        <w:left w:val="none" w:sz="0" w:space="0" w:color="auto"/>
        <w:bottom w:val="none" w:sz="0" w:space="0" w:color="auto"/>
        <w:right w:val="none" w:sz="0" w:space="0" w:color="auto"/>
      </w:divBdr>
    </w:div>
    <w:div w:id="171338559">
      <w:bodyDiv w:val="1"/>
      <w:marLeft w:val="0"/>
      <w:marRight w:val="0"/>
      <w:marTop w:val="0"/>
      <w:marBottom w:val="0"/>
      <w:divBdr>
        <w:top w:val="none" w:sz="0" w:space="0" w:color="auto"/>
        <w:left w:val="none" w:sz="0" w:space="0" w:color="auto"/>
        <w:bottom w:val="none" w:sz="0" w:space="0" w:color="auto"/>
        <w:right w:val="none" w:sz="0" w:space="0" w:color="auto"/>
      </w:divBdr>
    </w:div>
    <w:div w:id="208225406">
      <w:bodyDiv w:val="1"/>
      <w:marLeft w:val="0"/>
      <w:marRight w:val="0"/>
      <w:marTop w:val="0"/>
      <w:marBottom w:val="0"/>
      <w:divBdr>
        <w:top w:val="none" w:sz="0" w:space="0" w:color="auto"/>
        <w:left w:val="none" w:sz="0" w:space="0" w:color="auto"/>
        <w:bottom w:val="none" w:sz="0" w:space="0" w:color="auto"/>
        <w:right w:val="none" w:sz="0" w:space="0" w:color="auto"/>
      </w:divBdr>
    </w:div>
    <w:div w:id="212546643">
      <w:bodyDiv w:val="1"/>
      <w:marLeft w:val="0"/>
      <w:marRight w:val="0"/>
      <w:marTop w:val="0"/>
      <w:marBottom w:val="0"/>
      <w:divBdr>
        <w:top w:val="none" w:sz="0" w:space="0" w:color="auto"/>
        <w:left w:val="none" w:sz="0" w:space="0" w:color="auto"/>
        <w:bottom w:val="none" w:sz="0" w:space="0" w:color="auto"/>
        <w:right w:val="none" w:sz="0" w:space="0" w:color="auto"/>
      </w:divBdr>
    </w:div>
    <w:div w:id="400295351">
      <w:bodyDiv w:val="1"/>
      <w:marLeft w:val="0"/>
      <w:marRight w:val="0"/>
      <w:marTop w:val="0"/>
      <w:marBottom w:val="0"/>
      <w:divBdr>
        <w:top w:val="none" w:sz="0" w:space="0" w:color="auto"/>
        <w:left w:val="none" w:sz="0" w:space="0" w:color="auto"/>
        <w:bottom w:val="none" w:sz="0" w:space="0" w:color="auto"/>
        <w:right w:val="none" w:sz="0" w:space="0" w:color="auto"/>
      </w:divBdr>
    </w:div>
    <w:div w:id="404959887">
      <w:bodyDiv w:val="1"/>
      <w:marLeft w:val="0"/>
      <w:marRight w:val="0"/>
      <w:marTop w:val="0"/>
      <w:marBottom w:val="0"/>
      <w:divBdr>
        <w:top w:val="none" w:sz="0" w:space="0" w:color="auto"/>
        <w:left w:val="none" w:sz="0" w:space="0" w:color="auto"/>
        <w:bottom w:val="none" w:sz="0" w:space="0" w:color="auto"/>
        <w:right w:val="none" w:sz="0" w:space="0" w:color="auto"/>
      </w:divBdr>
    </w:div>
    <w:div w:id="435055328">
      <w:bodyDiv w:val="1"/>
      <w:marLeft w:val="0"/>
      <w:marRight w:val="0"/>
      <w:marTop w:val="0"/>
      <w:marBottom w:val="0"/>
      <w:divBdr>
        <w:top w:val="none" w:sz="0" w:space="0" w:color="auto"/>
        <w:left w:val="none" w:sz="0" w:space="0" w:color="auto"/>
        <w:bottom w:val="none" w:sz="0" w:space="0" w:color="auto"/>
        <w:right w:val="none" w:sz="0" w:space="0" w:color="auto"/>
      </w:divBdr>
      <w:divsChild>
        <w:div w:id="2017951395">
          <w:marLeft w:val="0"/>
          <w:marRight w:val="0"/>
          <w:marTop w:val="0"/>
          <w:marBottom w:val="0"/>
          <w:divBdr>
            <w:top w:val="none" w:sz="0" w:space="0" w:color="auto"/>
            <w:left w:val="none" w:sz="0" w:space="0" w:color="auto"/>
            <w:bottom w:val="none" w:sz="0" w:space="0" w:color="auto"/>
            <w:right w:val="none" w:sz="0" w:space="0" w:color="auto"/>
          </w:divBdr>
        </w:div>
        <w:div w:id="1323898124">
          <w:marLeft w:val="0"/>
          <w:marRight w:val="0"/>
          <w:marTop w:val="0"/>
          <w:marBottom w:val="0"/>
          <w:divBdr>
            <w:top w:val="none" w:sz="0" w:space="0" w:color="auto"/>
            <w:left w:val="none" w:sz="0" w:space="0" w:color="auto"/>
            <w:bottom w:val="none" w:sz="0" w:space="0" w:color="auto"/>
            <w:right w:val="none" w:sz="0" w:space="0" w:color="auto"/>
          </w:divBdr>
        </w:div>
        <w:div w:id="1117330936">
          <w:marLeft w:val="0"/>
          <w:marRight w:val="0"/>
          <w:marTop w:val="0"/>
          <w:marBottom w:val="0"/>
          <w:divBdr>
            <w:top w:val="none" w:sz="0" w:space="0" w:color="auto"/>
            <w:left w:val="none" w:sz="0" w:space="0" w:color="auto"/>
            <w:bottom w:val="none" w:sz="0" w:space="0" w:color="auto"/>
            <w:right w:val="none" w:sz="0" w:space="0" w:color="auto"/>
          </w:divBdr>
        </w:div>
        <w:div w:id="857817501">
          <w:marLeft w:val="0"/>
          <w:marRight w:val="0"/>
          <w:marTop w:val="0"/>
          <w:marBottom w:val="0"/>
          <w:divBdr>
            <w:top w:val="none" w:sz="0" w:space="0" w:color="auto"/>
            <w:left w:val="none" w:sz="0" w:space="0" w:color="auto"/>
            <w:bottom w:val="none" w:sz="0" w:space="0" w:color="auto"/>
            <w:right w:val="none" w:sz="0" w:space="0" w:color="auto"/>
          </w:divBdr>
        </w:div>
        <w:div w:id="766270086">
          <w:marLeft w:val="0"/>
          <w:marRight w:val="0"/>
          <w:marTop w:val="0"/>
          <w:marBottom w:val="0"/>
          <w:divBdr>
            <w:top w:val="none" w:sz="0" w:space="0" w:color="auto"/>
            <w:left w:val="none" w:sz="0" w:space="0" w:color="auto"/>
            <w:bottom w:val="none" w:sz="0" w:space="0" w:color="auto"/>
            <w:right w:val="none" w:sz="0" w:space="0" w:color="auto"/>
          </w:divBdr>
        </w:div>
        <w:div w:id="1903978348">
          <w:marLeft w:val="0"/>
          <w:marRight w:val="0"/>
          <w:marTop w:val="0"/>
          <w:marBottom w:val="0"/>
          <w:divBdr>
            <w:top w:val="none" w:sz="0" w:space="0" w:color="auto"/>
            <w:left w:val="none" w:sz="0" w:space="0" w:color="auto"/>
            <w:bottom w:val="none" w:sz="0" w:space="0" w:color="auto"/>
            <w:right w:val="none" w:sz="0" w:space="0" w:color="auto"/>
          </w:divBdr>
        </w:div>
        <w:div w:id="1067416716">
          <w:marLeft w:val="0"/>
          <w:marRight w:val="0"/>
          <w:marTop w:val="0"/>
          <w:marBottom w:val="0"/>
          <w:divBdr>
            <w:top w:val="none" w:sz="0" w:space="0" w:color="auto"/>
            <w:left w:val="none" w:sz="0" w:space="0" w:color="auto"/>
            <w:bottom w:val="none" w:sz="0" w:space="0" w:color="auto"/>
            <w:right w:val="none" w:sz="0" w:space="0" w:color="auto"/>
          </w:divBdr>
        </w:div>
        <w:div w:id="1023627084">
          <w:marLeft w:val="0"/>
          <w:marRight w:val="0"/>
          <w:marTop w:val="0"/>
          <w:marBottom w:val="0"/>
          <w:divBdr>
            <w:top w:val="none" w:sz="0" w:space="0" w:color="auto"/>
            <w:left w:val="none" w:sz="0" w:space="0" w:color="auto"/>
            <w:bottom w:val="none" w:sz="0" w:space="0" w:color="auto"/>
            <w:right w:val="none" w:sz="0" w:space="0" w:color="auto"/>
          </w:divBdr>
        </w:div>
        <w:div w:id="1039623350">
          <w:marLeft w:val="0"/>
          <w:marRight w:val="0"/>
          <w:marTop w:val="0"/>
          <w:marBottom w:val="0"/>
          <w:divBdr>
            <w:top w:val="none" w:sz="0" w:space="0" w:color="auto"/>
            <w:left w:val="none" w:sz="0" w:space="0" w:color="auto"/>
            <w:bottom w:val="none" w:sz="0" w:space="0" w:color="auto"/>
            <w:right w:val="none" w:sz="0" w:space="0" w:color="auto"/>
          </w:divBdr>
        </w:div>
        <w:div w:id="1085691341">
          <w:marLeft w:val="0"/>
          <w:marRight w:val="0"/>
          <w:marTop w:val="0"/>
          <w:marBottom w:val="0"/>
          <w:divBdr>
            <w:top w:val="none" w:sz="0" w:space="0" w:color="auto"/>
            <w:left w:val="none" w:sz="0" w:space="0" w:color="auto"/>
            <w:bottom w:val="none" w:sz="0" w:space="0" w:color="auto"/>
            <w:right w:val="none" w:sz="0" w:space="0" w:color="auto"/>
          </w:divBdr>
        </w:div>
        <w:div w:id="1237476910">
          <w:marLeft w:val="0"/>
          <w:marRight w:val="0"/>
          <w:marTop w:val="0"/>
          <w:marBottom w:val="0"/>
          <w:divBdr>
            <w:top w:val="none" w:sz="0" w:space="0" w:color="auto"/>
            <w:left w:val="none" w:sz="0" w:space="0" w:color="auto"/>
            <w:bottom w:val="none" w:sz="0" w:space="0" w:color="auto"/>
            <w:right w:val="none" w:sz="0" w:space="0" w:color="auto"/>
          </w:divBdr>
        </w:div>
        <w:div w:id="329605840">
          <w:marLeft w:val="0"/>
          <w:marRight w:val="0"/>
          <w:marTop w:val="0"/>
          <w:marBottom w:val="0"/>
          <w:divBdr>
            <w:top w:val="none" w:sz="0" w:space="0" w:color="auto"/>
            <w:left w:val="none" w:sz="0" w:space="0" w:color="auto"/>
            <w:bottom w:val="none" w:sz="0" w:space="0" w:color="auto"/>
            <w:right w:val="none" w:sz="0" w:space="0" w:color="auto"/>
          </w:divBdr>
        </w:div>
        <w:div w:id="2034189948">
          <w:marLeft w:val="0"/>
          <w:marRight w:val="0"/>
          <w:marTop w:val="0"/>
          <w:marBottom w:val="0"/>
          <w:divBdr>
            <w:top w:val="none" w:sz="0" w:space="0" w:color="auto"/>
            <w:left w:val="none" w:sz="0" w:space="0" w:color="auto"/>
            <w:bottom w:val="none" w:sz="0" w:space="0" w:color="auto"/>
            <w:right w:val="none" w:sz="0" w:space="0" w:color="auto"/>
          </w:divBdr>
        </w:div>
        <w:div w:id="654528468">
          <w:marLeft w:val="0"/>
          <w:marRight w:val="0"/>
          <w:marTop w:val="0"/>
          <w:marBottom w:val="0"/>
          <w:divBdr>
            <w:top w:val="none" w:sz="0" w:space="0" w:color="auto"/>
            <w:left w:val="none" w:sz="0" w:space="0" w:color="auto"/>
            <w:bottom w:val="none" w:sz="0" w:space="0" w:color="auto"/>
            <w:right w:val="none" w:sz="0" w:space="0" w:color="auto"/>
          </w:divBdr>
        </w:div>
        <w:div w:id="558514886">
          <w:marLeft w:val="0"/>
          <w:marRight w:val="0"/>
          <w:marTop w:val="0"/>
          <w:marBottom w:val="0"/>
          <w:divBdr>
            <w:top w:val="none" w:sz="0" w:space="0" w:color="auto"/>
            <w:left w:val="none" w:sz="0" w:space="0" w:color="auto"/>
            <w:bottom w:val="none" w:sz="0" w:space="0" w:color="auto"/>
            <w:right w:val="none" w:sz="0" w:space="0" w:color="auto"/>
          </w:divBdr>
        </w:div>
        <w:div w:id="846480975">
          <w:marLeft w:val="0"/>
          <w:marRight w:val="0"/>
          <w:marTop w:val="0"/>
          <w:marBottom w:val="0"/>
          <w:divBdr>
            <w:top w:val="none" w:sz="0" w:space="0" w:color="auto"/>
            <w:left w:val="none" w:sz="0" w:space="0" w:color="auto"/>
            <w:bottom w:val="none" w:sz="0" w:space="0" w:color="auto"/>
            <w:right w:val="none" w:sz="0" w:space="0" w:color="auto"/>
          </w:divBdr>
        </w:div>
        <w:div w:id="1728264130">
          <w:marLeft w:val="0"/>
          <w:marRight w:val="0"/>
          <w:marTop w:val="0"/>
          <w:marBottom w:val="0"/>
          <w:divBdr>
            <w:top w:val="none" w:sz="0" w:space="0" w:color="auto"/>
            <w:left w:val="none" w:sz="0" w:space="0" w:color="auto"/>
            <w:bottom w:val="none" w:sz="0" w:space="0" w:color="auto"/>
            <w:right w:val="none" w:sz="0" w:space="0" w:color="auto"/>
          </w:divBdr>
        </w:div>
        <w:div w:id="628702754">
          <w:marLeft w:val="0"/>
          <w:marRight w:val="0"/>
          <w:marTop w:val="0"/>
          <w:marBottom w:val="0"/>
          <w:divBdr>
            <w:top w:val="none" w:sz="0" w:space="0" w:color="auto"/>
            <w:left w:val="none" w:sz="0" w:space="0" w:color="auto"/>
            <w:bottom w:val="none" w:sz="0" w:space="0" w:color="auto"/>
            <w:right w:val="none" w:sz="0" w:space="0" w:color="auto"/>
          </w:divBdr>
        </w:div>
        <w:div w:id="1037505614">
          <w:marLeft w:val="0"/>
          <w:marRight w:val="0"/>
          <w:marTop w:val="0"/>
          <w:marBottom w:val="0"/>
          <w:divBdr>
            <w:top w:val="none" w:sz="0" w:space="0" w:color="auto"/>
            <w:left w:val="none" w:sz="0" w:space="0" w:color="auto"/>
            <w:bottom w:val="none" w:sz="0" w:space="0" w:color="auto"/>
            <w:right w:val="none" w:sz="0" w:space="0" w:color="auto"/>
          </w:divBdr>
        </w:div>
        <w:div w:id="287586525">
          <w:marLeft w:val="0"/>
          <w:marRight w:val="0"/>
          <w:marTop w:val="0"/>
          <w:marBottom w:val="0"/>
          <w:divBdr>
            <w:top w:val="none" w:sz="0" w:space="0" w:color="auto"/>
            <w:left w:val="none" w:sz="0" w:space="0" w:color="auto"/>
            <w:bottom w:val="none" w:sz="0" w:space="0" w:color="auto"/>
            <w:right w:val="none" w:sz="0" w:space="0" w:color="auto"/>
          </w:divBdr>
        </w:div>
        <w:div w:id="363530343">
          <w:marLeft w:val="0"/>
          <w:marRight w:val="0"/>
          <w:marTop w:val="0"/>
          <w:marBottom w:val="0"/>
          <w:divBdr>
            <w:top w:val="none" w:sz="0" w:space="0" w:color="auto"/>
            <w:left w:val="none" w:sz="0" w:space="0" w:color="auto"/>
            <w:bottom w:val="none" w:sz="0" w:space="0" w:color="auto"/>
            <w:right w:val="none" w:sz="0" w:space="0" w:color="auto"/>
          </w:divBdr>
        </w:div>
        <w:div w:id="1434009220">
          <w:marLeft w:val="0"/>
          <w:marRight w:val="0"/>
          <w:marTop w:val="0"/>
          <w:marBottom w:val="0"/>
          <w:divBdr>
            <w:top w:val="none" w:sz="0" w:space="0" w:color="auto"/>
            <w:left w:val="none" w:sz="0" w:space="0" w:color="auto"/>
            <w:bottom w:val="none" w:sz="0" w:space="0" w:color="auto"/>
            <w:right w:val="none" w:sz="0" w:space="0" w:color="auto"/>
          </w:divBdr>
        </w:div>
        <w:div w:id="1577282983">
          <w:marLeft w:val="0"/>
          <w:marRight w:val="0"/>
          <w:marTop w:val="0"/>
          <w:marBottom w:val="0"/>
          <w:divBdr>
            <w:top w:val="none" w:sz="0" w:space="0" w:color="auto"/>
            <w:left w:val="none" w:sz="0" w:space="0" w:color="auto"/>
            <w:bottom w:val="none" w:sz="0" w:space="0" w:color="auto"/>
            <w:right w:val="none" w:sz="0" w:space="0" w:color="auto"/>
          </w:divBdr>
        </w:div>
        <w:div w:id="1130635019">
          <w:marLeft w:val="0"/>
          <w:marRight w:val="0"/>
          <w:marTop w:val="0"/>
          <w:marBottom w:val="0"/>
          <w:divBdr>
            <w:top w:val="none" w:sz="0" w:space="0" w:color="auto"/>
            <w:left w:val="none" w:sz="0" w:space="0" w:color="auto"/>
            <w:bottom w:val="none" w:sz="0" w:space="0" w:color="auto"/>
            <w:right w:val="none" w:sz="0" w:space="0" w:color="auto"/>
          </w:divBdr>
        </w:div>
        <w:div w:id="2031369135">
          <w:marLeft w:val="0"/>
          <w:marRight w:val="0"/>
          <w:marTop w:val="0"/>
          <w:marBottom w:val="0"/>
          <w:divBdr>
            <w:top w:val="none" w:sz="0" w:space="0" w:color="auto"/>
            <w:left w:val="none" w:sz="0" w:space="0" w:color="auto"/>
            <w:bottom w:val="none" w:sz="0" w:space="0" w:color="auto"/>
            <w:right w:val="none" w:sz="0" w:space="0" w:color="auto"/>
          </w:divBdr>
        </w:div>
        <w:div w:id="1351107384">
          <w:marLeft w:val="0"/>
          <w:marRight w:val="0"/>
          <w:marTop w:val="0"/>
          <w:marBottom w:val="0"/>
          <w:divBdr>
            <w:top w:val="none" w:sz="0" w:space="0" w:color="auto"/>
            <w:left w:val="none" w:sz="0" w:space="0" w:color="auto"/>
            <w:bottom w:val="none" w:sz="0" w:space="0" w:color="auto"/>
            <w:right w:val="none" w:sz="0" w:space="0" w:color="auto"/>
          </w:divBdr>
        </w:div>
        <w:div w:id="1584946950">
          <w:marLeft w:val="0"/>
          <w:marRight w:val="0"/>
          <w:marTop w:val="0"/>
          <w:marBottom w:val="0"/>
          <w:divBdr>
            <w:top w:val="none" w:sz="0" w:space="0" w:color="auto"/>
            <w:left w:val="none" w:sz="0" w:space="0" w:color="auto"/>
            <w:bottom w:val="none" w:sz="0" w:space="0" w:color="auto"/>
            <w:right w:val="none" w:sz="0" w:space="0" w:color="auto"/>
          </w:divBdr>
        </w:div>
        <w:div w:id="28380274">
          <w:marLeft w:val="0"/>
          <w:marRight w:val="0"/>
          <w:marTop w:val="0"/>
          <w:marBottom w:val="0"/>
          <w:divBdr>
            <w:top w:val="none" w:sz="0" w:space="0" w:color="auto"/>
            <w:left w:val="none" w:sz="0" w:space="0" w:color="auto"/>
            <w:bottom w:val="none" w:sz="0" w:space="0" w:color="auto"/>
            <w:right w:val="none" w:sz="0" w:space="0" w:color="auto"/>
          </w:divBdr>
        </w:div>
        <w:div w:id="1793941181">
          <w:marLeft w:val="0"/>
          <w:marRight w:val="0"/>
          <w:marTop w:val="0"/>
          <w:marBottom w:val="0"/>
          <w:divBdr>
            <w:top w:val="none" w:sz="0" w:space="0" w:color="auto"/>
            <w:left w:val="none" w:sz="0" w:space="0" w:color="auto"/>
            <w:bottom w:val="none" w:sz="0" w:space="0" w:color="auto"/>
            <w:right w:val="none" w:sz="0" w:space="0" w:color="auto"/>
          </w:divBdr>
        </w:div>
        <w:div w:id="541409028">
          <w:marLeft w:val="0"/>
          <w:marRight w:val="0"/>
          <w:marTop w:val="0"/>
          <w:marBottom w:val="0"/>
          <w:divBdr>
            <w:top w:val="none" w:sz="0" w:space="0" w:color="auto"/>
            <w:left w:val="none" w:sz="0" w:space="0" w:color="auto"/>
            <w:bottom w:val="none" w:sz="0" w:space="0" w:color="auto"/>
            <w:right w:val="none" w:sz="0" w:space="0" w:color="auto"/>
          </w:divBdr>
        </w:div>
        <w:div w:id="768041964">
          <w:marLeft w:val="0"/>
          <w:marRight w:val="0"/>
          <w:marTop w:val="0"/>
          <w:marBottom w:val="0"/>
          <w:divBdr>
            <w:top w:val="none" w:sz="0" w:space="0" w:color="auto"/>
            <w:left w:val="none" w:sz="0" w:space="0" w:color="auto"/>
            <w:bottom w:val="none" w:sz="0" w:space="0" w:color="auto"/>
            <w:right w:val="none" w:sz="0" w:space="0" w:color="auto"/>
          </w:divBdr>
          <w:divsChild>
            <w:div w:id="977220959">
              <w:marLeft w:val="0"/>
              <w:marRight w:val="0"/>
              <w:marTop w:val="0"/>
              <w:marBottom w:val="0"/>
              <w:divBdr>
                <w:top w:val="none" w:sz="0" w:space="0" w:color="auto"/>
                <w:left w:val="none" w:sz="0" w:space="0" w:color="auto"/>
                <w:bottom w:val="none" w:sz="0" w:space="0" w:color="auto"/>
                <w:right w:val="none" w:sz="0" w:space="0" w:color="auto"/>
              </w:divBdr>
            </w:div>
            <w:div w:id="1613826436">
              <w:marLeft w:val="0"/>
              <w:marRight w:val="0"/>
              <w:marTop w:val="0"/>
              <w:marBottom w:val="0"/>
              <w:divBdr>
                <w:top w:val="none" w:sz="0" w:space="0" w:color="auto"/>
                <w:left w:val="none" w:sz="0" w:space="0" w:color="auto"/>
                <w:bottom w:val="none" w:sz="0" w:space="0" w:color="auto"/>
                <w:right w:val="none" w:sz="0" w:space="0" w:color="auto"/>
              </w:divBdr>
            </w:div>
            <w:div w:id="1731921342">
              <w:marLeft w:val="0"/>
              <w:marRight w:val="0"/>
              <w:marTop w:val="0"/>
              <w:marBottom w:val="0"/>
              <w:divBdr>
                <w:top w:val="none" w:sz="0" w:space="0" w:color="auto"/>
                <w:left w:val="none" w:sz="0" w:space="0" w:color="auto"/>
                <w:bottom w:val="none" w:sz="0" w:space="0" w:color="auto"/>
                <w:right w:val="none" w:sz="0" w:space="0" w:color="auto"/>
              </w:divBdr>
            </w:div>
            <w:div w:id="1670713168">
              <w:marLeft w:val="0"/>
              <w:marRight w:val="0"/>
              <w:marTop w:val="0"/>
              <w:marBottom w:val="0"/>
              <w:divBdr>
                <w:top w:val="none" w:sz="0" w:space="0" w:color="auto"/>
                <w:left w:val="none" w:sz="0" w:space="0" w:color="auto"/>
                <w:bottom w:val="none" w:sz="0" w:space="0" w:color="auto"/>
                <w:right w:val="none" w:sz="0" w:space="0" w:color="auto"/>
              </w:divBdr>
            </w:div>
            <w:div w:id="1830290854">
              <w:marLeft w:val="0"/>
              <w:marRight w:val="0"/>
              <w:marTop w:val="0"/>
              <w:marBottom w:val="0"/>
              <w:divBdr>
                <w:top w:val="none" w:sz="0" w:space="0" w:color="auto"/>
                <w:left w:val="none" w:sz="0" w:space="0" w:color="auto"/>
                <w:bottom w:val="none" w:sz="0" w:space="0" w:color="auto"/>
                <w:right w:val="none" w:sz="0" w:space="0" w:color="auto"/>
              </w:divBdr>
            </w:div>
          </w:divsChild>
        </w:div>
        <w:div w:id="1793942303">
          <w:marLeft w:val="0"/>
          <w:marRight w:val="0"/>
          <w:marTop w:val="0"/>
          <w:marBottom w:val="0"/>
          <w:divBdr>
            <w:top w:val="none" w:sz="0" w:space="0" w:color="auto"/>
            <w:left w:val="none" w:sz="0" w:space="0" w:color="auto"/>
            <w:bottom w:val="none" w:sz="0" w:space="0" w:color="auto"/>
            <w:right w:val="none" w:sz="0" w:space="0" w:color="auto"/>
          </w:divBdr>
        </w:div>
        <w:div w:id="949124644">
          <w:marLeft w:val="0"/>
          <w:marRight w:val="0"/>
          <w:marTop w:val="0"/>
          <w:marBottom w:val="0"/>
          <w:divBdr>
            <w:top w:val="none" w:sz="0" w:space="0" w:color="auto"/>
            <w:left w:val="none" w:sz="0" w:space="0" w:color="auto"/>
            <w:bottom w:val="none" w:sz="0" w:space="0" w:color="auto"/>
            <w:right w:val="none" w:sz="0" w:space="0" w:color="auto"/>
          </w:divBdr>
        </w:div>
        <w:div w:id="1788158321">
          <w:marLeft w:val="0"/>
          <w:marRight w:val="0"/>
          <w:marTop w:val="0"/>
          <w:marBottom w:val="0"/>
          <w:divBdr>
            <w:top w:val="none" w:sz="0" w:space="0" w:color="auto"/>
            <w:left w:val="none" w:sz="0" w:space="0" w:color="auto"/>
            <w:bottom w:val="none" w:sz="0" w:space="0" w:color="auto"/>
            <w:right w:val="none" w:sz="0" w:space="0" w:color="auto"/>
          </w:divBdr>
        </w:div>
        <w:div w:id="250090890">
          <w:marLeft w:val="0"/>
          <w:marRight w:val="0"/>
          <w:marTop w:val="0"/>
          <w:marBottom w:val="0"/>
          <w:divBdr>
            <w:top w:val="none" w:sz="0" w:space="0" w:color="auto"/>
            <w:left w:val="none" w:sz="0" w:space="0" w:color="auto"/>
            <w:bottom w:val="none" w:sz="0" w:space="0" w:color="auto"/>
            <w:right w:val="none" w:sz="0" w:space="0" w:color="auto"/>
          </w:divBdr>
        </w:div>
        <w:div w:id="1459765720">
          <w:marLeft w:val="0"/>
          <w:marRight w:val="0"/>
          <w:marTop w:val="0"/>
          <w:marBottom w:val="0"/>
          <w:divBdr>
            <w:top w:val="none" w:sz="0" w:space="0" w:color="auto"/>
            <w:left w:val="none" w:sz="0" w:space="0" w:color="auto"/>
            <w:bottom w:val="none" w:sz="0" w:space="0" w:color="auto"/>
            <w:right w:val="none" w:sz="0" w:space="0" w:color="auto"/>
          </w:divBdr>
        </w:div>
        <w:div w:id="578249341">
          <w:marLeft w:val="0"/>
          <w:marRight w:val="0"/>
          <w:marTop w:val="0"/>
          <w:marBottom w:val="0"/>
          <w:divBdr>
            <w:top w:val="none" w:sz="0" w:space="0" w:color="auto"/>
            <w:left w:val="none" w:sz="0" w:space="0" w:color="auto"/>
            <w:bottom w:val="none" w:sz="0" w:space="0" w:color="auto"/>
            <w:right w:val="none" w:sz="0" w:space="0" w:color="auto"/>
          </w:divBdr>
        </w:div>
        <w:div w:id="1761294362">
          <w:marLeft w:val="0"/>
          <w:marRight w:val="0"/>
          <w:marTop w:val="0"/>
          <w:marBottom w:val="0"/>
          <w:divBdr>
            <w:top w:val="none" w:sz="0" w:space="0" w:color="auto"/>
            <w:left w:val="none" w:sz="0" w:space="0" w:color="auto"/>
            <w:bottom w:val="none" w:sz="0" w:space="0" w:color="auto"/>
            <w:right w:val="none" w:sz="0" w:space="0" w:color="auto"/>
          </w:divBdr>
        </w:div>
        <w:div w:id="1166365982">
          <w:marLeft w:val="0"/>
          <w:marRight w:val="0"/>
          <w:marTop w:val="0"/>
          <w:marBottom w:val="0"/>
          <w:divBdr>
            <w:top w:val="none" w:sz="0" w:space="0" w:color="auto"/>
            <w:left w:val="none" w:sz="0" w:space="0" w:color="auto"/>
            <w:bottom w:val="none" w:sz="0" w:space="0" w:color="auto"/>
            <w:right w:val="none" w:sz="0" w:space="0" w:color="auto"/>
          </w:divBdr>
        </w:div>
        <w:div w:id="1888907290">
          <w:marLeft w:val="0"/>
          <w:marRight w:val="0"/>
          <w:marTop w:val="0"/>
          <w:marBottom w:val="0"/>
          <w:divBdr>
            <w:top w:val="none" w:sz="0" w:space="0" w:color="auto"/>
            <w:left w:val="none" w:sz="0" w:space="0" w:color="auto"/>
            <w:bottom w:val="none" w:sz="0" w:space="0" w:color="auto"/>
            <w:right w:val="none" w:sz="0" w:space="0" w:color="auto"/>
          </w:divBdr>
        </w:div>
        <w:div w:id="1063719632">
          <w:marLeft w:val="0"/>
          <w:marRight w:val="0"/>
          <w:marTop w:val="0"/>
          <w:marBottom w:val="0"/>
          <w:divBdr>
            <w:top w:val="none" w:sz="0" w:space="0" w:color="auto"/>
            <w:left w:val="none" w:sz="0" w:space="0" w:color="auto"/>
            <w:bottom w:val="none" w:sz="0" w:space="0" w:color="auto"/>
            <w:right w:val="none" w:sz="0" w:space="0" w:color="auto"/>
          </w:divBdr>
        </w:div>
        <w:div w:id="1427577868">
          <w:marLeft w:val="0"/>
          <w:marRight w:val="0"/>
          <w:marTop w:val="0"/>
          <w:marBottom w:val="0"/>
          <w:divBdr>
            <w:top w:val="none" w:sz="0" w:space="0" w:color="auto"/>
            <w:left w:val="none" w:sz="0" w:space="0" w:color="auto"/>
            <w:bottom w:val="none" w:sz="0" w:space="0" w:color="auto"/>
            <w:right w:val="none" w:sz="0" w:space="0" w:color="auto"/>
          </w:divBdr>
          <w:divsChild>
            <w:div w:id="1214004027">
              <w:marLeft w:val="0"/>
              <w:marRight w:val="0"/>
              <w:marTop w:val="0"/>
              <w:marBottom w:val="0"/>
              <w:divBdr>
                <w:top w:val="none" w:sz="0" w:space="0" w:color="auto"/>
                <w:left w:val="none" w:sz="0" w:space="0" w:color="auto"/>
                <w:bottom w:val="none" w:sz="0" w:space="0" w:color="auto"/>
                <w:right w:val="none" w:sz="0" w:space="0" w:color="auto"/>
              </w:divBdr>
            </w:div>
            <w:div w:id="1579051560">
              <w:marLeft w:val="0"/>
              <w:marRight w:val="0"/>
              <w:marTop w:val="0"/>
              <w:marBottom w:val="0"/>
              <w:divBdr>
                <w:top w:val="none" w:sz="0" w:space="0" w:color="auto"/>
                <w:left w:val="none" w:sz="0" w:space="0" w:color="auto"/>
                <w:bottom w:val="none" w:sz="0" w:space="0" w:color="auto"/>
                <w:right w:val="none" w:sz="0" w:space="0" w:color="auto"/>
              </w:divBdr>
            </w:div>
            <w:div w:id="878981075">
              <w:marLeft w:val="0"/>
              <w:marRight w:val="0"/>
              <w:marTop w:val="0"/>
              <w:marBottom w:val="0"/>
              <w:divBdr>
                <w:top w:val="none" w:sz="0" w:space="0" w:color="auto"/>
                <w:left w:val="none" w:sz="0" w:space="0" w:color="auto"/>
                <w:bottom w:val="none" w:sz="0" w:space="0" w:color="auto"/>
                <w:right w:val="none" w:sz="0" w:space="0" w:color="auto"/>
              </w:divBdr>
            </w:div>
            <w:div w:id="1500534900">
              <w:marLeft w:val="0"/>
              <w:marRight w:val="0"/>
              <w:marTop w:val="0"/>
              <w:marBottom w:val="0"/>
              <w:divBdr>
                <w:top w:val="none" w:sz="0" w:space="0" w:color="auto"/>
                <w:left w:val="none" w:sz="0" w:space="0" w:color="auto"/>
                <w:bottom w:val="none" w:sz="0" w:space="0" w:color="auto"/>
                <w:right w:val="none" w:sz="0" w:space="0" w:color="auto"/>
              </w:divBdr>
            </w:div>
            <w:div w:id="2004046639">
              <w:marLeft w:val="0"/>
              <w:marRight w:val="0"/>
              <w:marTop w:val="0"/>
              <w:marBottom w:val="0"/>
              <w:divBdr>
                <w:top w:val="none" w:sz="0" w:space="0" w:color="auto"/>
                <w:left w:val="none" w:sz="0" w:space="0" w:color="auto"/>
                <w:bottom w:val="none" w:sz="0" w:space="0" w:color="auto"/>
                <w:right w:val="none" w:sz="0" w:space="0" w:color="auto"/>
              </w:divBdr>
            </w:div>
          </w:divsChild>
        </w:div>
        <w:div w:id="2081439596">
          <w:marLeft w:val="0"/>
          <w:marRight w:val="0"/>
          <w:marTop w:val="0"/>
          <w:marBottom w:val="0"/>
          <w:divBdr>
            <w:top w:val="none" w:sz="0" w:space="0" w:color="auto"/>
            <w:left w:val="none" w:sz="0" w:space="0" w:color="auto"/>
            <w:bottom w:val="none" w:sz="0" w:space="0" w:color="auto"/>
            <w:right w:val="none" w:sz="0" w:space="0" w:color="auto"/>
          </w:divBdr>
          <w:divsChild>
            <w:div w:id="197739110">
              <w:marLeft w:val="0"/>
              <w:marRight w:val="0"/>
              <w:marTop w:val="0"/>
              <w:marBottom w:val="0"/>
              <w:divBdr>
                <w:top w:val="none" w:sz="0" w:space="0" w:color="auto"/>
                <w:left w:val="none" w:sz="0" w:space="0" w:color="auto"/>
                <w:bottom w:val="none" w:sz="0" w:space="0" w:color="auto"/>
                <w:right w:val="none" w:sz="0" w:space="0" w:color="auto"/>
              </w:divBdr>
            </w:div>
            <w:div w:id="13875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364">
      <w:bodyDiv w:val="1"/>
      <w:marLeft w:val="0"/>
      <w:marRight w:val="0"/>
      <w:marTop w:val="0"/>
      <w:marBottom w:val="0"/>
      <w:divBdr>
        <w:top w:val="none" w:sz="0" w:space="0" w:color="auto"/>
        <w:left w:val="none" w:sz="0" w:space="0" w:color="auto"/>
        <w:bottom w:val="none" w:sz="0" w:space="0" w:color="auto"/>
        <w:right w:val="none" w:sz="0" w:space="0" w:color="auto"/>
      </w:divBdr>
    </w:div>
    <w:div w:id="607657787">
      <w:bodyDiv w:val="1"/>
      <w:marLeft w:val="0"/>
      <w:marRight w:val="0"/>
      <w:marTop w:val="0"/>
      <w:marBottom w:val="0"/>
      <w:divBdr>
        <w:top w:val="none" w:sz="0" w:space="0" w:color="auto"/>
        <w:left w:val="none" w:sz="0" w:space="0" w:color="auto"/>
        <w:bottom w:val="none" w:sz="0" w:space="0" w:color="auto"/>
        <w:right w:val="none" w:sz="0" w:space="0" w:color="auto"/>
      </w:divBdr>
      <w:divsChild>
        <w:div w:id="863440817">
          <w:marLeft w:val="0"/>
          <w:marRight w:val="0"/>
          <w:marTop w:val="0"/>
          <w:marBottom w:val="0"/>
          <w:divBdr>
            <w:top w:val="none" w:sz="0" w:space="0" w:color="auto"/>
            <w:left w:val="none" w:sz="0" w:space="0" w:color="auto"/>
            <w:bottom w:val="none" w:sz="0" w:space="0" w:color="auto"/>
            <w:right w:val="none" w:sz="0" w:space="0" w:color="auto"/>
          </w:divBdr>
        </w:div>
        <w:div w:id="173418426">
          <w:marLeft w:val="0"/>
          <w:marRight w:val="0"/>
          <w:marTop w:val="0"/>
          <w:marBottom w:val="0"/>
          <w:divBdr>
            <w:top w:val="none" w:sz="0" w:space="0" w:color="auto"/>
            <w:left w:val="none" w:sz="0" w:space="0" w:color="auto"/>
            <w:bottom w:val="none" w:sz="0" w:space="0" w:color="auto"/>
            <w:right w:val="none" w:sz="0" w:space="0" w:color="auto"/>
          </w:divBdr>
        </w:div>
        <w:div w:id="457652569">
          <w:marLeft w:val="0"/>
          <w:marRight w:val="0"/>
          <w:marTop w:val="0"/>
          <w:marBottom w:val="0"/>
          <w:divBdr>
            <w:top w:val="none" w:sz="0" w:space="0" w:color="auto"/>
            <w:left w:val="none" w:sz="0" w:space="0" w:color="auto"/>
            <w:bottom w:val="none" w:sz="0" w:space="0" w:color="auto"/>
            <w:right w:val="none" w:sz="0" w:space="0" w:color="auto"/>
          </w:divBdr>
        </w:div>
        <w:div w:id="541749919">
          <w:marLeft w:val="0"/>
          <w:marRight w:val="0"/>
          <w:marTop w:val="0"/>
          <w:marBottom w:val="0"/>
          <w:divBdr>
            <w:top w:val="none" w:sz="0" w:space="0" w:color="auto"/>
            <w:left w:val="none" w:sz="0" w:space="0" w:color="auto"/>
            <w:bottom w:val="none" w:sz="0" w:space="0" w:color="auto"/>
            <w:right w:val="none" w:sz="0" w:space="0" w:color="auto"/>
          </w:divBdr>
        </w:div>
        <w:div w:id="1615404133">
          <w:marLeft w:val="0"/>
          <w:marRight w:val="0"/>
          <w:marTop w:val="0"/>
          <w:marBottom w:val="0"/>
          <w:divBdr>
            <w:top w:val="none" w:sz="0" w:space="0" w:color="auto"/>
            <w:left w:val="none" w:sz="0" w:space="0" w:color="auto"/>
            <w:bottom w:val="none" w:sz="0" w:space="0" w:color="auto"/>
            <w:right w:val="none" w:sz="0" w:space="0" w:color="auto"/>
          </w:divBdr>
        </w:div>
        <w:div w:id="1669406129">
          <w:marLeft w:val="0"/>
          <w:marRight w:val="0"/>
          <w:marTop w:val="0"/>
          <w:marBottom w:val="0"/>
          <w:divBdr>
            <w:top w:val="none" w:sz="0" w:space="0" w:color="auto"/>
            <w:left w:val="none" w:sz="0" w:space="0" w:color="auto"/>
            <w:bottom w:val="none" w:sz="0" w:space="0" w:color="auto"/>
            <w:right w:val="none" w:sz="0" w:space="0" w:color="auto"/>
          </w:divBdr>
        </w:div>
        <w:div w:id="670566065">
          <w:marLeft w:val="0"/>
          <w:marRight w:val="0"/>
          <w:marTop w:val="0"/>
          <w:marBottom w:val="0"/>
          <w:divBdr>
            <w:top w:val="none" w:sz="0" w:space="0" w:color="auto"/>
            <w:left w:val="none" w:sz="0" w:space="0" w:color="auto"/>
            <w:bottom w:val="none" w:sz="0" w:space="0" w:color="auto"/>
            <w:right w:val="none" w:sz="0" w:space="0" w:color="auto"/>
          </w:divBdr>
        </w:div>
        <w:div w:id="1061368880">
          <w:marLeft w:val="0"/>
          <w:marRight w:val="0"/>
          <w:marTop w:val="0"/>
          <w:marBottom w:val="0"/>
          <w:divBdr>
            <w:top w:val="none" w:sz="0" w:space="0" w:color="auto"/>
            <w:left w:val="none" w:sz="0" w:space="0" w:color="auto"/>
            <w:bottom w:val="none" w:sz="0" w:space="0" w:color="auto"/>
            <w:right w:val="none" w:sz="0" w:space="0" w:color="auto"/>
          </w:divBdr>
        </w:div>
        <w:div w:id="744034670">
          <w:marLeft w:val="0"/>
          <w:marRight w:val="0"/>
          <w:marTop w:val="0"/>
          <w:marBottom w:val="0"/>
          <w:divBdr>
            <w:top w:val="none" w:sz="0" w:space="0" w:color="auto"/>
            <w:left w:val="none" w:sz="0" w:space="0" w:color="auto"/>
            <w:bottom w:val="none" w:sz="0" w:space="0" w:color="auto"/>
            <w:right w:val="none" w:sz="0" w:space="0" w:color="auto"/>
          </w:divBdr>
        </w:div>
      </w:divsChild>
    </w:div>
    <w:div w:id="623923659">
      <w:bodyDiv w:val="1"/>
      <w:marLeft w:val="0"/>
      <w:marRight w:val="0"/>
      <w:marTop w:val="0"/>
      <w:marBottom w:val="0"/>
      <w:divBdr>
        <w:top w:val="none" w:sz="0" w:space="0" w:color="auto"/>
        <w:left w:val="none" w:sz="0" w:space="0" w:color="auto"/>
        <w:bottom w:val="none" w:sz="0" w:space="0" w:color="auto"/>
        <w:right w:val="none" w:sz="0" w:space="0" w:color="auto"/>
      </w:divBdr>
    </w:div>
    <w:div w:id="625085767">
      <w:bodyDiv w:val="1"/>
      <w:marLeft w:val="0"/>
      <w:marRight w:val="0"/>
      <w:marTop w:val="0"/>
      <w:marBottom w:val="0"/>
      <w:divBdr>
        <w:top w:val="none" w:sz="0" w:space="0" w:color="auto"/>
        <w:left w:val="none" w:sz="0" w:space="0" w:color="auto"/>
        <w:bottom w:val="none" w:sz="0" w:space="0" w:color="auto"/>
        <w:right w:val="none" w:sz="0" w:space="0" w:color="auto"/>
      </w:divBdr>
    </w:div>
    <w:div w:id="630018228">
      <w:bodyDiv w:val="1"/>
      <w:marLeft w:val="0"/>
      <w:marRight w:val="0"/>
      <w:marTop w:val="0"/>
      <w:marBottom w:val="0"/>
      <w:divBdr>
        <w:top w:val="none" w:sz="0" w:space="0" w:color="auto"/>
        <w:left w:val="none" w:sz="0" w:space="0" w:color="auto"/>
        <w:bottom w:val="none" w:sz="0" w:space="0" w:color="auto"/>
        <w:right w:val="none" w:sz="0" w:space="0" w:color="auto"/>
      </w:divBdr>
    </w:div>
    <w:div w:id="639310240">
      <w:bodyDiv w:val="1"/>
      <w:marLeft w:val="0"/>
      <w:marRight w:val="0"/>
      <w:marTop w:val="0"/>
      <w:marBottom w:val="0"/>
      <w:divBdr>
        <w:top w:val="none" w:sz="0" w:space="0" w:color="auto"/>
        <w:left w:val="none" w:sz="0" w:space="0" w:color="auto"/>
        <w:bottom w:val="none" w:sz="0" w:space="0" w:color="auto"/>
        <w:right w:val="none" w:sz="0" w:space="0" w:color="auto"/>
      </w:divBdr>
    </w:div>
    <w:div w:id="650137578">
      <w:bodyDiv w:val="1"/>
      <w:marLeft w:val="0"/>
      <w:marRight w:val="0"/>
      <w:marTop w:val="0"/>
      <w:marBottom w:val="0"/>
      <w:divBdr>
        <w:top w:val="none" w:sz="0" w:space="0" w:color="auto"/>
        <w:left w:val="none" w:sz="0" w:space="0" w:color="auto"/>
        <w:bottom w:val="none" w:sz="0" w:space="0" w:color="auto"/>
        <w:right w:val="none" w:sz="0" w:space="0" w:color="auto"/>
      </w:divBdr>
    </w:div>
    <w:div w:id="654644775">
      <w:bodyDiv w:val="1"/>
      <w:marLeft w:val="0"/>
      <w:marRight w:val="0"/>
      <w:marTop w:val="0"/>
      <w:marBottom w:val="0"/>
      <w:divBdr>
        <w:top w:val="none" w:sz="0" w:space="0" w:color="auto"/>
        <w:left w:val="none" w:sz="0" w:space="0" w:color="auto"/>
        <w:bottom w:val="none" w:sz="0" w:space="0" w:color="auto"/>
        <w:right w:val="none" w:sz="0" w:space="0" w:color="auto"/>
      </w:divBdr>
    </w:div>
    <w:div w:id="669211034">
      <w:bodyDiv w:val="1"/>
      <w:marLeft w:val="0"/>
      <w:marRight w:val="0"/>
      <w:marTop w:val="0"/>
      <w:marBottom w:val="0"/>
      <w:divBdr>
        <w:top w:val="none" w:sz="0" w:space="0" w:color="auto"/>
        <w:left w:val="none" w:sz="0" w:space="0" w:color="auto"/>
        <w:bottom w:val="none" w:sz="0" w:space="0" w:color="auto"/>
        <w:right w:val="none" w:sz="0" w:space="0" w:color="auto"/>
      </w:divBdr>
    </w:div>
    <w:div w:id="671567890">
      <w:bodyDiv w:val="1"/>
      <w:marLeft w:val="0"/>
      <w:marRight w:val="0"/>
      <w:marTop w:val="0"/>
      <w:marBottom w:val="0"/>
      <w:divBdr>
        <w:top w:val="none" w:sz="0" w:space="0" w:color="auto"/>
        <w:left w:val="none" w:sz="0" w:space="0" w:color="auto"/>
        <w:bottom w:val="none" w:sz="0" w:space="0" w:color="auto"/>
        <w:right w:val="none" w:sz="0" w:space="0" w:color="auto"/>
      </w:divBdr>
      <w:divsChild>
        <w:div w:id="1680816038">
          <w:marLeft w:val="0"/>
          <w:marRight w:val="0"/>
          <w:marTop w:val="0"/>
          <w:marBottom w:val="0"/>
          <w:divBdr>
            <w:top w:val="none" w:sz="0" w:space="0" w:color="auto"/>
            <w:left w:val="none" w:sz="0" w:space="0" w:color="auto"/>
            <w:bottom w:val="none" w:sz="0" w:space="0" w:color="auto"/>
            <w:right w:val="none" w:sz="0" w:space="0" w:color="auto"/>
          </w:divBdr>
        </w:div>
        <w:div w:id="1636372405">
          <w:marLeft w:val="0"/>
          <w:marRight w:val="0"/>
          <w:marTop w:val="0"/>
          <w:marBottom w:val="0"/>
          <w:divBdr>
            <w:top w:val="none" w:sz="0" w:space="0" w:color="auto"/>
            <w:left w:val="none" w:sz="0" w:space="0" w:color="auto"/>
            <w:bottom w:val="none" w:sz="0" w:space="0" w:color="auto"/>
            <w:right w:val="none" w:sz="0" w:space="0" w:color="auto"/>
          </w:divBdr>
        </w:div>
        <w:div w:id="294455114">
          <w:marLeft w:val="0"/>
          <w:marRight w:val="0"/>
          <w:marTop w:val="0"/>
          <w:marBottom w:val="0"/>
          <w:divBdr>
            <w:top w:val="none" w:sz="0" w:space="0" w:color="auto"/>
            <w:left w:val="none" w:sz="0" w:space="0" w:color="auto"/>
            <w:bottom w:val="none" w:sz="0" w:space="0" w:color="auto"/>
            <w:right w:val="none" w:sz="0" w:space="0" w:color="auto"/>
          </w:divBdr>
        </w:div>
        <w:div w:id="627513391">
          <w:marLeft w:val="0"/>
          <w:marRight w:val="0"/>
          <w:marTop w:val="0"/>
          <w:marBottom w:val="0"/>
          <w:divBdr>
            <w:top w:val="none" w:sz="0" w:space="0" w:color="auto"/>
            <w:left w:val="none" w:sz="0" w:space="0" w:color="auto"/>
            <w:bottom w:val="none" w:sz="0" w:space="0" w:color="auto"/>
            <w:right w:val="none" w:sz="0" w:space="0" w:color="auto"/>
          </w:divBdr>
        </w:div>
        <w:div w:id="1235970817">
          <w:marLeft w:val="0"/>
          <w:marRight w:val="0"/>
          <w:marTop w:val="0"/>
          <w:marBottom w:val="0"/>
          <w:divBdr>
            <w:top w:val="none" w:sz="0" w:space="0" w:color="auto"/>
            <w:left w:val="none" w:sz="0" w:space="0" w:color="auto"/>
            <w:bottom w:val="none" w:sz="0" w:space="0" w:color="auto"/>
            <w:right w:val="none" w:sz="0" w:space="0" w:color="auto"/>
          </w:divBdr>
        </w:div>
        <w:div w:id="687487256">
          <w:marLeft w:val="0"/>
          <w:marRight w:val="0"/>
          <w:marTop w:val="0"/>
          <w:marBottom w:val="0"/>
          <w:divBdr>
            <w:top w:val="none" w:sz="0" w:space="0" w:color="auto"/>
            <w:left w:val="none" w:sz="0" w:space="0" w:color="auto"/>
            <w:bottom w:val="none" w:sz="0" w:space="0" w:color="auto"/>
            <w:right w:val="none" w:sz="0" w:space="0" w:color="auto"/>
          </w:divBdr>
        </w:div>
        <w:div w:id="1807043992">
          <w:marLeft w:val="0"/>
          <w:marRight w:val="0"/>
          <w:marTop w:val="0"/>
          <w:marBottom w:val="0"/>
          <w:divBdr>
            <w:top w:val="none" w:sz="0" w:space="0" w:color="auto"/>
            <w:left w:val="none" w:sz="0" w:space="0" w:color="auto"/>
            <w:bottom w:val="none" w:sz="0" w:space="0" w:color="auto"/>
            <w:right w:val="none" w:sz="0" w:space="0" w:color="auto"/>
          </w:divBdr>
        </w:div>
        <w:div w:id="1344167542">
          <w:marLeft w:val="0"/>
          <w:marRight w:val="0"/>
          <w:marTop w:val="0"/>
          <w:marBottom w:val="0"/>
          <w:divBdr>
            <w:top w:val="none" w:sz="0" w:space="0" w:color="auto"/>
            <w:left w:val="none" w:sz="0" w:space="0" w:color="auto"/>
            <w:bottom w:val="none" w:sz="0" w:space="0" w:color="auto"/>
            <w:right w:val="none" w:sz="0" w:space="0" w:color="auto"/>
          </w:divBdr>
        </w:div>
        <w:div w:id="1856310717">
          <w:marLeft w:val="0"/>
          <w:marRight w:val="0"/>
          <w:marTop w:val="0"/>
          <w:marBottom w:val="0"/>
          <w:divBdr>
            <w:top w:val="none" w:sz="0" w:space="0" w:color="auto"/>
            <w:left w:val="none" w:sz="0" w:space="0" w:color="auto"/>
            <w:bottom w:val="none" w:sz="0" w:space="0" w:color="auto"/>
            <w:right w:val="none" w:sz="0" w:space="0" w:color="auto"/>
          </w:divBdr>
        </w:div>
      </w:divsChild>
    </w:div>
    <w:div w:id="683941119">
      <w:bodyDiv w:val="1"/>
      <w:marLeft w:val="0"/>
      <w:marRight w:val="0"/>
      <w:marTop w:val="0"/>
      <w:marBottom w:val="0"/>
      <w:divBdr>
        <w:top w:val="none" w:sz="0" w:space="0" w:color="auto"/>
        <w:left w:val="none" w:sz="0" w:space="0" w:color="auto"/>
        <w:bottom w:val="none" w:sz="0" w:space="0" w:color="auto"/>
        <w:right w:val="none" w:sz="0" w:space="0" w:color="auto"/>
      </w:divBdr>
      <w:divsChild>
        <w:div w:id="912274229">
          <w:marLeft w:val="446"/>
          <w:marRight w:val="0"/>
          <w:marTop w:val="0"/>
          <w:marBottom w:val="160"/>
          <w:divBdr>
            <w:top w:val="none" w:sz="0" w:space="0" w:color="auto"/>
            <w:left w:val="none" w:sz="0" w:space="0" w:color="auto"/>
            <w:bottom w:val="none" w:sz="0" w:space="0" w:color="auto"/>
            <w:right w:val="none" w:sz="0" w:space="0" w:color="auto"/>
          </w:divBdr>
        </w:div>
        <w:div w:id="321274310">
          <w:marLeft w:val="446"/>
          <w:marRight w:val="0"/>
          <w:marTop w:val="0"/>
          <w:marBottom w:val="160"/>
          <w:divBdr>
            <w:top w:val="none" w:sz="0" w:space="0" w:color="auto"/>
            <w:left w:val="none" w:sz="0" w:space="0" w:color="auto"/>
            <w:bottom w:val="none" w:sz="0" w:space="0" w:color="auto"/>
            <w:right w:val="none" w:sz="0" w:space="0" w:color="auto"/>
          </w:divBdr>
        </w:div>
        <w:div w:id="1052270535">
          <w:marLeft w:val="446"/>
          <w:marRight w:val="0"/>
          <w:marTop w:val="0"/>
          <w:marBottom w:val="160"/>
          <w:divBdr>
            <w:top w:val="none" w:sz="0" w:space="0" w:color="auto"/>
            <w:left w:val="none" w:sz="0" w:space="0" w:color="auto"/>
            <w:bottom w:val="none" w:sz="0" w:space="0" w:color="auto"/>
            <w:right w:val="none" w:sz="0" w:space="0" w:color="auto"/>
          </w:divBdr>
        </w:div>
        <w:div w:id="1251239470">
          <w:marLeft w:val="446"/>
          <w:marRight w:val="0"/>
          <w:marTop w:val="0"/>
          <w:marBottom w:val="160"/>
          <w:divBdr>
            <w:top w:val="none" w:sz="0" w:space="0" w:color="auto"/>
            <w:left w:val="none" w:sz="0" w:space="0" w:color="auto"/>
            <w:bottom w:val="none" w:sz="0" w:space="0" w:color="auto"/>
            <w:right w:val="none" w:sz="0" w:space="0" w:color="auto"/>
          </w:divBdr>
        </w:div>
      </w:divsChild>
    </w:div>
    <w:div w:id="693579492">
      <w:bodyDiv w:val="1"/>
      <w:marLeft w:val="0"/>
      <w:marRight w:val="0"/>
      <w:marTop w:val="0"/>
      <w:marBottom w:val="0"/>
      <w:divBdr>
        <w:top w:val="none" w:sz="0" w:space="0" w:color="auto"/>
        <w:left w:val="none" w:sz="0" w:space="0" w:color="auto"/>
        <w:bottom w:val="none" w:sz="0" w:space="0" w:color="auto"/>
        <w:right w:val="none" w:sz="0" w:space="0" w:color="auto"/>
      </w:divBdr>
    </w:div>
    <w:div w:id="738357745">
      <w:bodyDiv w:val="1"/>
      <w:marLeft w:val="0"/>
      <w:marRight w:val="0"/>
      <w:marTop w:val="0"/>
      <w:marBottom w:val="0"/>
      <w:divBdr>
        <w:top w:val="none" w:sz="0" w:space="0" w:color="auto"/>
        <w:left w:val="none" w:sz="0" w:space="0" w:color="auto"/>
        <w:bottom w:val="none" w:sz="0" w:space="0" w:color="auto"/>
        <w:right w:val="none" w:sz="0" w:space="0" w:color="auto"/>
      </w:divBdr>
    </w:div>
    <w:div w:id="785078546">
      <w:bodyDiv w:val="1"/>
      <w:marLeft w:val="0"/>
      <w:marRight w:val="0"/>
      <w:marTop w:val="0"/>
      <w:marBottom w:val="0"/>
      <w:divBdr>
        <w:top w:val="none" w:sz="0" w:space="0" w:color="auto"/>
        <w:left w:val="none" w:sz="0" w:space="0" w:color="auto"/>
        <w:bottom w:val="none" w:sz="0" w:space="0" w:color="auto"/>
        <w:right w:val="none" w:sz="0" w:space="0" w:color="auto"/>
      </w:divBdr>
    </w:div>
    <w:div w:id="819617722">
      <w:bodyDiv w:val="1"/>
      <w:marLeft w:val="0"/>
      <w:marRight w:val="0"/>
      <w:marTop w:val="0"/>
      <w:marBottom w:val="0"/>
      <w:divBdr>
        <w:top w:val="none" w:sz="0" w:space="0" w:color="auto"/>
        <w:left w:val="none" w:sz="0" w:space="0" w:color="auto"/>
        <w:bottom w:val="none" w:sz="0" w:space="0" w:color="auto"/>
        <w:right w:val="none" w:sz="0" w:space="0" w:color="auto"/>
      </w:divBdr>
    </w:div>
    <w:div w:id="851839584">
      <w:bodyDiv w:val="1"/>
      <w:marLeft w:val="0"/>
      <w:marRight w:val="0"/>
      <w:marTop w:val="0"/>
      <w:marBottom w:val="0"/>
      <w:divBdr>
        <w:top w:val="none" w:sz="0" w:space="0" w:color="auto"/>
        <w:left w:val="none" w:sz="0" w:space="0" w:color="auto"/>
        <w:bottom w:val="none" w:sz="0" w:space="0" w:color="auto"/>
        <w:right w:val="none" w:sz="0" w:space="0" w:color="auto"/>
      </w:divBdr>
    </w:div>
    <w:div w:id="852644062">
      <w:bodyDiv w:val="1"/>
      <w:marLeft w:val="0"/>
      <w:marRight w:val="0"/>
      <w:marTop w:val="0"/>
      <w:marBottom w:val="0"/>
      <w:divBdr>
        <w:top w:val="none" w:sz="0" w:space="0" w:color="auto"/>
        <w:left w:val="none" w:sz="0" w:space="0" w:color="auto"/>
        <w:bottom w:val="none" w:sz="0" w:space="0" w:color="auto"/>
        <w:right w:val="none" w:sz="0" w:space="0" w:color="auto"/>
      </w:divBdr>
    </w:div>
    <w:div w:id="902177792">
      <w:bodyDiv w:val="1"/>
      <w:marLeft w:val="0"/>
      <w:marRight w:val="0"/>
      <w:marTop w:val="0"/>
      <w:marBottom w:val="0"/>
      <w:divBdr>
        <w:top w:val="none" w:sz="0" w:space="0" w:color="auto"/>
        <w:left w:val="none" w:sz="0" w:space="0" w:color="auto"/>
        <w:bottom w:val="none" w:sz="0" w:space="0" w:color="auto"/>
        <w:right w:val="none" w:sz="0" w:space="0" w:color="auto"/>
      </w:divBdr>
    </w:div>
    <w:div w:id="910316097">
      <w:bodyDiv w:val="1"/>
      <w:marLeft w:val="0"/>
      <w:marRight w:val="0"/>
      <w:marTop w:val="0"/>
      <w:marBottom w:val="0"/>
      <w:divBdr>
        <w:top w:val="none" w:sz="0" w:space="0" w:color="auto"/>
        <w:left w:val="none" w:sz="0" w:space="0" w:color="auto"/>
        <w:bottom w:val="none" w:sz="0" w:space="0" w:color="auto"/>
        <w:right w:val="none" w:sz="0" w:space="0" w:color="auto"/>
      </w:divBdr>
    </w:div>
    <w:div w:id="925386485">
      <w:bodyDiv w:val="1"/>
      <w:marLeft w:val="0"/>
      <w:marRight w:val="0"/>
      <w:marTop w:val="0"/>
      <w:marBottom w:val="0"/>
      <w:divBdr>
        <w:top w:val="none" w:sz="0" w:space="0" w:color="auto"/>
        <w:left w:val="none" w:sz="0" w:space="0" w:color="auto"/>
        <w:bottom w:val="none" w:sz="0" w:space="0" w:color="auto"/>
        <w:right w:val="none" w:sz="0" w:space="0" w:color="auto"/>
      </w:divBdr>
    </w:div>
    <w:div w:id="934289167">
      <w:bodyDiv w:val="1"/>
      <w:marLeft w:val="0"/>
      <w:marRight w:val="0"/>
      <w:marTop w:val="0"/>
      <w:marBottom w:val="0"/>
      <w:divBdr>
        <w:top w:val="none" w:sz="0" w:space="0" w:color="auto"/>
        <w:left w:val="none" w:sz="0" w:space="0" w:color="auto"/>
        <w:bottom w:val="none" w:sz="0" w:space="0" w:color="auto"/>
        <w:right w:val="none" w:sz="0" w:space="0" w:color="auto"/>
      </w:divBdr>
    </w:div>
    <w:div w:id="942154500">
      <w:bodyDiv w:val="1"/>
      <w:marLeft w:val="0"/>
      <w:marRight w:val="0"/>
      <w:marTop w:val="0"/>
      <w:marBottom w:val="0"/>
      <w:divBdr>
        <w:top w:val="none" w:sz="0" w:space="0" w:color="auto"/>
        <w:left w:val="none" w:sz="0" w:space="0" w:color="auto"/>
        <w:bottom w:val="none" w:sz="0" w:space="0" w:color="auto"/>
        <w:right w:val="none" w:sz="0" w:space="0" w:color="auto"/>
      </w:divBdr>
    </w:div>
    <w:div w:id="958070949">
      <w:bodyDiv w:val="1"/>
      <w:marLeft w:val="0"/>
      <w:marRight w:val="0"/>
      <w:marTop w:val="0"/>
      <w:marBottom w:val="0"/>
      <w:divBdr>
        <w:top w:val="none" w:sz="0" w:space="0" w:color="auto"/>
        <w:left w:val="none" w:sz="0" w:space="0" w:color="auto"/>
        <w:bottom w:val="none" w:sz="0" w:space="0" w:color="auto"/>
        <w:right w:val="none" w:sz="0" w:space="0" w:color="auto"/>
      </w:divBdr>
      <w:divsChild>
        <w:div w:id="2141680165">
          <w:marLeft w:val="0"/>
          <w:marRight w:val="0"/>
          <w:marTop w:val="0"/>
          <w:marBottom w:val="0"/>
          <w:divBdr>
            <w:top w:val="none" w:sz="0" w:space="0" w:color="auto"/>
            <w:left w:val="none" w:sz="0" w:space="0" w:color="auto"/>
            <w:bottom w:val="none" w:sz="0" w:space="0" w:color="auto"/>
            <w:right w:val="none" w:sz="0" w:space="0" w:color="auto"/>
          </w:divBdr>
        </w:div>
        <w:div w:id="591475439">
          <w:marLeft w:val="0"/>
          <w:marRight w:val="0"/>
          <w:marTop w:val="0"/>
          <w:marBottom w:val="0"/>
          <w:divBdr>
            <w:top w:val="none" w:sz="0" w:space="0" w:color="auto"/>
            <w:left w:val="none" w:sz="0" w:space="0" w:color="auto"/>
            <w:bottom w:val="none" w:sz="0" w:space="0" w:color="auto"/>
            <w:right w:val="none" w:sz="0" w:space="0" w:color="auto"/>
          </w:divBdr>
        </w:div>
        <w:div w:id="1000081062">
          <w:marLeft w:val="0"/>
          <w:marRight w:val="0"/>
          <w:marTop w:val="0"/>
          <w:marBottom w:val="0"/>
          <w:divBdr>
            <w:top w:val="none" w:sz="0" w:space="0" w:color="auto"/>
            <w:left w:val="none" w:sz="0" w:space="0" w:color="auto"/>
            <w:bottom w:val="none" w:sz="0" w:space="0" w:color="auto"/>
            <w:right w:val="none" w:sz="0" w:space="0" w:color="auto"/>
          </w:divBdr>
          <w:divsChild>
            <w:div w:id="279726277">
              <w:marLeft w:val="0"/>
              <w:marRight w:val="0"/>
              <w:marTop w:val="0"/>
              <w:marBottom w:val="0"/>
              <w:divBdr>
                <w:top w:val="none" w:sz="0" w:space="0" w:color="auto"/>
                <w:left w:val="none" w:sz="0" w:space="0" w:color="auto"/>
                <w:bottom w:val="none" w:sz="0" w:space="0" w:color="auto"/>
                <w:right w:val="none" w:sz="0" w:space="0" w:color="auto"/>
              </w:divBdr>
            </w:div>
          </w:divsChild>
        </w:div>
        <w:div w:id="240717459">
          <w:marLeft w:val="0"/>
          <w:marRight w:val="0"/>
          <w:marTop w:val="0"/>
          <w:marBottom w:val="0"/>
          <w:divBdr>
            <w:top w:val="none" w:sz="0" w:space="0" w:color="auto"/>
            <w:left w:val="none" w:sz="0" w:space="0" w:color="auto"/>
            <w:bottom w:val="none" w:sz="0" w:space="0" w:color="auto"/>
            <w:right w:val="none" w:sz="0" w:space="0" w:color="auto"/>
          </w:divBdr>
        </w:div>
        <w:div w:id="912282006">
          <w:marLeft w:val="0"/>
          <w:marRight w:val="0"/>
          <w:marTop w:val="0"/>
          <w:marBottom w:val="0"/>
          <w:divBdr>
            <w:top w:val="none" w:sz="0" w:space="0" w:color="auto"/>
            <w:left w:val="none" w:sz="0" w:space="0" w:color="auto"/>
            <w:bottom w:val="none" w:sz="0" w:space="0" w:color="auto"/>
            <w:right w:val="none" w:sz="0" w:space="0" w:color="auto"/>
          </w:divBdr>
        </w:div>
        <w:div w:id="237718673">
          <w:marLeft w:val="0"/>
          <w:marRight w:val="0"/>
          <w:marTop w:val="0"/>
          <w:marBottom w:val="0"/>
          <w:divBdr>
            <w:top w:val="none" w:sz="0" w:space="0" w:color="auto"/>
            <w:left w:val="none" w:sz="0" w:space="0" w:color="auto"/>
            <w:bottom w:val="none" w:sz="0" w:space="0" w:color="auto"/>
            <w:right w:val="none" w:sz="0" w:space="0" w:color="auto"/>
          </w:divBdr>
        </w:div>
        <w:div w:id="1773432848">
          <w:marLeft w:val="0"/>
          <w:marRight w:val="0"/>
          <w:marTop w:val="0"/>
          <w:marBottom w:val="0"/>
          <w:divBdr>
            <w:top w:val="none" w:sz="0" w:space="0" w:color="auto"/>
            <w:left w:val="none" w:sz="0" w:space="0" w:color="auto"/>
            <w:bottom w:val="none" w:sz="0" w:space="0" w:color="auto"/>
            <w:right w:val="none" w:sz="0" w:space="0" w:color="auto"/>
          </w:divBdr>
        </w:div>
        <w:div w:id="1286159142">
          <w:marLeft w:val="0"/>
          <w:marRight w:val="0"/>
          <w:marTop w:val="0"/>
          <w:marBottom w:val="0"/>
          <w:divBdr>
            <w:top w:val="none" w:sz="0" w:space="0" w:color="auto"/>
            <w:left w:val="none" w:sz="0" w:space="0" w:color="auto"/>
            <w:bottom w:val="none" w:sz="0" w:space="0" w:color="auto"/>
            <w:right w:val="none" w:sz="0" w:space="0" w:color="auto"/>
          </w:divBdr>
        </w:div>
        <w:div w:id="1238786731">
          <w:marLeft w:val="0"/>
          <w:marRight w:val="0"/>
          <w:marTop w:val="0"/>
          <w:marBottom w:val="0"/>
          <w:divBdr>
            <w:top w:val="none" w:sz="0" w:space="0" w:color="auto"/>
            <w:left w:val="none" w:sz="0" w:space="0" w:color="auto"/>
            <w:bottom w:val="none" w:sz="0" w:space="0" w:color="auto"/>
            <w:right w:val="none" w:sz="0" w:space="0" w:color="auto"/>
          </w:divBdr>
        </w:div>
        <w:div w:id="1880435243">
          <w:marLeft w:val="0"/>
          <w:marRight w:val="0"/>
          <w:marTop w:val="0"/>
          <w:marBottom w:val="0"/>
          <w:divBdr>
            <w:top w:val="none" w:sz="0" w:space="0" w:color="auto"/>
            <w:left w:val="none" w:sz="0" w:space="0" w:color="auto"/>
            <w:bottom w:val="none" w:sz="0" w:space="0" w:color="auto"/>
            <w:right w:val="none" w:sz="0" w:space="0" w:color="auto"/>
          </w:divBdr>
        </w:div>
        <w:div w:id="1332493030">
          <w:marLeft w:val="0"/>
          <w:marRight w:val="0"/>
          <w:marTop w:val="0"/>
          <w:marBottom w:val="0"/>
          <w:divBdr>
            <w:top w:val="none" w:sz="0" w:space="0" w:color="auto"/>
            <w:left w:val="none" w:sz="0" w:space="0" w:color="auto"/>
            <w:bottom w:val="none" w:sz="0" w:space="0" w:color="auto"/>
            <w:right w:val="none" w:sz="0" w:space="0" w:color="auto"/>
          </w:divBdr>
        </w:div>
        <w:div w:id="903494288">
          <w:marLeft w:val="0"/>
          <w:marRight w:val="0"/>
          <w:marTop w:val="0"/>
          <w:marBottom w:val="0"/>
          <w:divBdr>
            <w:top w:val="none" w:sz="0" w:space="0" w:color="auto"/>
            <w:left w:val="none" w:sz="0" w:space="0" w:color="auto"/>
            <w:bottom w:val="none" w:sz="0" w:space="0" w:color="auto"/>
            <w:right w:val="none" w:sz="0" w:space="0" w:color="auto"/>
          </w:divBdr>
        </w:div>
      </w:divsChild>
    </w:div>
    <w:div w:id="968513473">
      <w:bodyDiv w:val="1"/>
      <w:marLeft w:val="0"/>
      <w:marRight w:val="0"/>
      <w:marTop w:val="0"/>
      <w:marBottom w:val="0"/>
      <w:divBdr>
        <w:top w:val="none" w:sz="0" w:space="0" w:color="auto"/>
        <w:left w:val="none" w:sz="0" w:space="0" w:color="auto"/>
        <w:bottom w:val="none" w:sz="0" w:space="0" w:color="auto"/>
        <w:right w:val="none" w:sz="0" w:space="0" w:color="auto"/>
      </w:divBdr>
    </w:div>
    <w:div w:id="996886939">
      <w:bodyDiv w:val="1"/>
      <w:marLeft w:val="0"/>
      <w:marRight w:val="0"/>
      <w:marTop w:val="0"/>
      <w:marBottom w:val="0"/>
      <w:divBdr>
        <w:top w:val="none" w:sz="0" w:space="0" w:color="auto"/>
        <w:left w:val="none" w:sz="0" w:space="0" w:color="auto"/>
        <w:bottom w:val="none" w:sz="0" w:space="0" w:color="auto"/>
        <w:right w:val="none" w:sz="0" w:space="0" w:color="auto"/>
      </w:divBdr>
    </w:div>
    <w:div w:id="1021128552">
      <w:bodyDiv w:val="1"/>
      <w:marLeft w:val="0"/>
      <w:marRight w:val="0"/>
      <w:marTop w:val="0"/>
      <w:marBottom w:val="0"/>
      <w:divBdr>
        <w:top w:val="none" w:sz="0" w:space="0" w:color="auto"/>
        <w:left w:val="none" w:sz="0" w:space="0" w:color="auto"/>
        <w:bottom w:val="none" w:sz="0" w:space="0" w:color="auto"/>
        <w:right w:val="none" w:sz="0" w:space="0" w:color="auto"/>
      </w:divBdr>
    </w:div>
    <w:div w:id="1041637555">
      <w:bodyDiv w:val="1"/>
      <w:marLeft w:val="0"/>
      <w:marRight w:val="0"/>
      <w:marTop w:val="0"/>
      <w:marBottom w:val="0"/>
      <w:divBdr>
        <w:top w:val="none" w:sz="0" w:space="0" w:color="auto"/>
        <w:left w:val="none" w:sz="0" w:space="0" w:color="auto"/>
        <w:bottom w:val="none" w:sz="0" w:space="0" w:color="auto"/>
        <w:right w:val="none" w:sz="0" w:space="0" w:color="auto"/>
      </w:divBdr>
    </w:div>
    <w:div w:id="1080247389">
      <w:bodyDiv w:val="1"/>
      <w:marLeft w:val="0"/>
      <w:marRight w:val="0"/>
      <w:marTop w:val="0"/>
      <w:marBottom w:val="0"/>
      <w:divBdr>
        <w:top w:val="none" w:sz="0" w:space="0" w:color="auto"/>
        <w:left w:val="none" w:sz="0" w:space="0" w:color="auto"/>
        <w:bottom w:val="none" w:sz="0" w:space="0" w:color="auto"/>
        <w:right w:val="none" w:sz="0" w:space="0" w:color="auto"/>
      </w:divBdr>
    </w:div>
    <w:div w:id="1241330110">
      <w:bodyDiv w:val="1"/>
      <w:marLeft w:val="0"/>
      <w:marRight w:val="0"/>
      <w:marTop w:val="0"/>
      <w:marBottom w:val="0"/>
      <w:divBdr>
        <w:top w:val="none" w:sz="0" w:space="0" w:color="auto"/>
        <w:left w:val="none" w:sz="0" w:space="0" w:color="auto"/>
        <w:bottom w:val="none" w:sz="0" w:space="0" w:color="auto"/>
        <w:right w:val="none" w:sz="0" w:space="0" w:color="auto"/>
      </w:divBdr>
      <w:divsChild>
        <w:div w:id="2015494956">
          <w:marLeft w:val="0"/>
          <w:marRight w:val="0"/>
          <w:marTop w:val="0"/>
          <w:marBottom w:val="0"/>
          <w:divBdr>
            <w:top w:val="none" w:sz="0" w:space="0" w:color="auto"/>
            <w:left w:val="none" w:sz="0" w:space="0" w:color="auto"/>
            <w:bottom w:val="none" w:sz="0" w:space="0" w:color="auto"/>
            <w:right w:val="none" w:sz="0" w:space="0" w:color="auto"/>
          </w:divBdr>
          <w:divsChild>
            <w:div w:id="671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48886">
      <w:bodyDiv w:val="1"/>
      <w:marLeft w:val="0"/>
      <w:marRight w:val="0"/>
      <w:marTop w:val="0"/>
      <w:marBottom w:val="0"/>
      <w:divBdr>
        <w:top w:val="none" w:sz="0" w:space="0" w:color="auto"/>
        <w:left w:val="none" w:sz="0" w:space="0" w:color="auto"/>
        <w:bottom w:val="none" w:sz="0" w:space="0" w:color="auto"/>
        <w:right w:val="none" w:sz="0" w:space="0" w:color="auto"/>
      </w:divBdr>
      <w:divsChild>
        <w:div w:id="1540237929">
          <w:marLeft w:val="0"/>
          <w:marRight w:val="0"/>
          <w:marTop w:val="0"/>
          <w:marBottom w:val="0"/>
          <w:divBdr>
            <w:top w:val="none" w:sz="0" w:space="0" w:color="auto"/>
            <w:left w:val="none" w:sz="0" w:space="0" w:color="auto"/>
            <w:bottom w:val="none" w:sz="0" w:space="0" w:color="auto"/>
            <w:right w:val="none" w:sz="0" w:space="0" w:color="auto"/>
          </w:divBdr>
        </w:div>
        <w:div w:id="613564271">
          <w:marLeft w:val="0"/>
          <w:marRight w:val="0"/>
          <w:marTop w:val="0"/>
          <w:marBottom w:val="0"/>
          <w:divBdr>
            <w:top w:val="none" w:sz="0" w:space="0" w:color="auto"/>
            <w:left w:val="none" w:sz="0" w:space="0" w:color="auto"/>
            <w:bottom w:val="none" w:sz="0" w:space="0" w:color="auto"/>
            <w:right w:val="none" w:sz="0" w:space="0" w:color="auto"/>
          </w:divBdr>
        </w:div>
        <w:div w:id="629671943">
          <w:marLeft w:val="0"/>
          <w:marRight w:val="0"/>
          <w:marTop w:val="0"/>
          <w:marBottom w:val="0"/>
          <w:divBdr>
            <w:top w:val="none" w:sz="0" w:space="0" w:color="auto"/>
            <w:left w:val="none" w:sz="0" w:space="0" w:color="auto"/>
            <w:bottom w:val="none" w:sz="0" w:space="0" w:color="auto"/>
            <w:right w:val="none" w:sz="0" w:space="0" w:color="auto"/>
          </w:divBdr>
        </w:div>
        <w:div w:id="6561566">
          <w:marLeft w:val="0"/>
          <w:marRight w:val="0"/>
          <w:marTop w:val="0"/>
          <w:marBottom w:val="0"/>
          <w:divBdr>
            <w:top w:val="none" w:sz="0" w:space="0" w:color="auto"/>
            <w:left w:val="none" w:sz="0" w:space="0" w:color="auto"/>
            <w:bottom w:val="none" w:sz="0" w:space="0" w:color="auto"/>
            <w:right w:val="none" w:sz="0" w:space="0" w:color="auto"/>
          </w:divBdr>
        </w:div>
        <w:div w:id="1616326741">
          <w:marLeft w:val="0"/>
          <w:marRight w:val="0"/>
          <w:marTop w:val="0"/>
          <w:marBottom w:val="0"/>
          <w:divBdr>
            <w:top w:val="none" w:sz="0" w:space="0" w:color="auto"/>
            <w:left w:val="none" w:sz="0" w:space="0" w:color="auto"/>
            <w:bottom w:val="none" w:sz="0" w:space="0" w:color="auto"/>
            <w:right w:val="none" w:sz="0" w:space="0" w:color="auto"/>
          </w:divBdr>
        </w:div>
        <w:div w:id="910846447">
          <w:marLeft w:val="0"/>
          <w:marRight w:val="0"/>
          <w:marTop w:val="0"/>
          <w:marBottom w:val="0"/>
          <w:divBdr>
            <w:top w:val="none" w:sz="0" w:space="0" w:color="auto"/>
            <w:left w:val="none" w:sz="0" w:space="0" w:color="auto"/>
            <w:bottom w:val="none" w:sz="0" w:space="0" w:color="auto"/>
            <w:right w:val="none" w:sz="0" w:space="0" w:color="auto"/>
          </w:divBdr>
        </w:div>
        <w:div w:id="790199450">
          <w:marLeft w:val="0"/>
          <w:marRight w:val="0"/>
          <w:marTop w:val="0"/>
          <w:marBottom w:val="0"/>
          <w:divBdr>
            <w:top w:val="none" w:sz="0" w:space="0" w:color="auto"/>
            <w:left w:val="none" w:sz="0" w:space="0" w:color="auto"/>
            <w:bottom w:val="none" w:sz="0" w:space="0" w:color="auto"/>
            <w:right w:val="none" w:sz="0" w:space="0" w:color="auto"/>
          </w:divBdr>
        </w:div>
      </w:divsChild>
    </w:div>
    <w:div w:id="1273439397">
      <w:bodyDiv w:val="1"/>
      <w:marLeft w:val="0"/>
      <w:marRight w:val="0"/>
      <w:marTop w:val="0"/>
      <w:marBottom w:val="0"/>
      <w:divBdr>
        <w:top w:val="none" w:sz="0" w:space="0" w:color="auto"/>
        <w:left w:val="none" w:sz="0" w:space="0" w:color="auto"/>
        <w:bottom w:val="none" w:sz="0" w:space="0" w:color="auto"/>
        <w:right w:val="none" w:sz="0" w:space="0" w:color="auto"/>
      </w:divBdr>
      <w:divsChild>
        <w:div w:id="621691686">
          <w:marLeft w:val="446"/>
          <w:marRight w:val="0"/>
          <w:marTop w:val="0"/>
          <w:marBottom w:val="160"/>
          <w:divBdr>
            <w:top w:val="none" w:sz="0" w:space="0" w:color="auto"/>
            <w:left w:val="none" w:sz="0" w:space="0" w:color="auto"/>
            <w:bottom w:val="none" w:sz="0" w:space="0" w:color="auto"/>
            <w:right w:val="none" w:sz="0" w:space="0" w:color="auto"/>
          </w:divBdr>
        </w:div>
        <w:div w:id="1593126822">
          <w:marLeft w:val="446"/>
          <w:marRight w:val="0"/>
          <w:marTop w:val="0"/>
          <w:marBottom w:val="160"/>
          <w:divBdr>
            <w:top w:val="none" w:sz="0" w:space="0" w:color="auto"/>
            <w:left w:val="none" w:sz="0" w:space="0" w:color="auto"/>
            <w:bottom w:val="none" w:sz="0" w:space="0" w:color="auto"/>
            <w:right w:val="none" w:sz="0" w:space="0" w:color="auto"/>
          </w:divBdr>
        </w:div>
        <w:div w:id="370351668">
          <w:marLeft w:val="446"/>
          <w:marRight w:val="0"/>
          <w:marTop w:val="0"/>
          <w:marBottom w:val="160"/>
          <w:divBdr>
            <w:top w:val="none" w:sz="0" w:space="0" w:color="auto"/>
            <w:left w:val="none" w:sz="0" w:space="0" w:color="auto"/>
            <w:bottom w:val="none" w:sz="0" w:space="0" w:color="auto"/>
            <w:right w:val="none" w:sz="0" w:space="0" w:color="auto"/>
          </w:divBdr>
        </w:div>
      </w:divsChild>
    </w:div>
    <w:div w:id="1308243701">
      <w:bodyDiv w:val="1"/>
      <w:marLeft w:val="0"/>
      <w:marRight w:val="0"/>
      <w:marTop w:val="0"/>
      <w:marBottom w:val="0"/>
      <w:divBdr>
        <w:top w:val="none" w:sz="0" w:space="0" w:color="auto"/>
        <w:left w:val="none" w:sz="0" w:space="0" w:color="auto"/>
        <w:bottom w:val="none" w:sz="0" w:space="0" w:color="auto"/>
        <w:right w:val="none" w:sz="0" w:space="0" w:color="auto"/>
      </w:divBdr>
    </w:div>
    <w:div w:id="1327325972">
      <w:bodyDiv w:val="1"/>
      <w:marLeft w:val="0"/>
      <w:marRight w:val="0"/>
      <w:marTop w:val="0"/>
      <w:marBottom w:val="0"/>
      <w:divBdr>
        <w:top w:val="none" w:sz="0" w:space="0" w:color="auto"/>
        <w:left w:val="none" w:sz="0" w:space="0" w:color="auto"/>
        <w:bottom w:val="none" w:sz="0" w:space="0" w:color="auto"/>
        <w:right w:val="none" w:sz="0" w:space="0" w:color="auto"/>
      </w:divBdr>
    </w:div>
    <w:div w:id="1335844851">
      <w:bodyDiv w:val="1"/>
      <w:marLeft w:val="0"/>
      <w:marRight w:val="0"/>
      <w:marTop w:val="0"/>
      <w:marBottom w:val="0"/>
      <w:divBdr>
        <w:top w:val="none" w:sz="0" w:space="0" w:color="auto"/>
        <w:left w:val="none" w:sz="0" w:space="0" w:color="auto"/>
        <w:bottom w:val="none" w:sz="0" w:space="0" w:color="auto"/>
        <w:right w:val="none" w:sz="0" w:space="0" w:color="auto"/>
      </w:divBdr>
    </w:div>
    <w:div w:id="1343896624">
      <w:bodyDiv w:val="1"/>
      <w:marLeft w:val="0"/>
      <w:marRight w:val="0"/>
      <w:marTop w:val="0"/>
      <w:marBottom w:val="0"/>
      <w:divBdr>
        <w:top w:val="none" w:sz="0" w:space="0" w:color="auto"/>
        <w:left w:val="none" w:sz="0" w:space="0" w:color="auto"/>
        <w:bottom w:val="none" w:sz="0" w:space="0" w:color="auto"/>
        <w:right w:val="none" w:sz="0" w:space="0" w:color="auto"/>
      </w:divBdr>
    </w:div>
    <w:div w:id="1361121929">
      <w:bodyDiv w:val="1"/>
      <w:marLeft w:val="0"/>
      <w:marRight w:val="0"/>
      <w:marTop w:val="0"/>
      <w:marBottom w:val="0"/>
      <w:divBdr>
        <w:top w:val="none" w:sz="0" w:space="0" w:color="auto"/>
        <w:left w:val="none" w:sz="0" w:space="0" w:color="auto"/>
        <w:bottom w:val="none" w:sz="0" w:space="0" w:color="auto"/>
        <w:right w:val="none" w:sz="0" w:space="0" w:color="auto"/>
      </w:divBdr>
    </w:div>
    <w:div w:id="1376614724">
      <w:bodyDiv w:val="1"/>
      <w:marLeft w:val="0"/>
      <w:marRight w:val="0"/>
      <w:marTop w:val="0"/>
      <w:marBottom w:val="0"/>
      <w:divBdr>
        <w:top w:val="none" w:sz="0" w:space="0" w:color="auto"/>
        <w:left w:val="none" w:sz="0" w:space="0" w:color="auto"/>
        <w:bottom w:val="none" w:sz="0" w:space="0" w:color="auto"/>
        <w:right w:val="none" w:sz="0" w:space="0" w:color="auto"/>
      </w:divBdr>
      <w:divsChild>
        <w:div w:id="356590020">
          <w:marLeft w:val="0"/>
          <w:marRight w:val="0"/>
          <w:marTop w:val="0"/>
          <w:marBottom w:val="0"/>
          <w:divBdr>
            <w:top w:val="none" w:sz="0" w:space="0" w:color="auto"/>
            <w:left w:val="none" w:sz="0" w:space="0" w:color="auto"/>
            <w:bottom w:val="none" w:sz="0" w:space="0" w:color="auto"/>
            <w:right w:val="none" w:sz="0" w:space="0" w:color="auto"/>
          </w:divBdr>
        </w:div>
        <w:div w:id="1997759930">
          <w:marLeft w:val="0"/>
          <w:marRight w:val="0"/>
          <w:marTop w:val="0"/>
          <w:marBottom w:val="0"/>
          <w:divBdr>
            <w:top w:val="none" w:sz="0" w:space="0" w:color="auto"/>
            <w:left w:val="none" w:sz="0" w:space="0" w:color="auto"/>
            <w:bottom w:val="none" w:sz="0" w:space="0" w:color="auto"/>
            <w:right w:val="none" w:sz="0" w:space="0" w:color="auto"/>
          </w:divBdr>
        </w:div>
        <w:div w:id="1082071198">
          <w:marLeft w:val="0"/>
          <w:marRight w:val="0"/>
          <w:marTop w:val="0"/>
          <w:marBottom w:val="0"/>
          <w:divBdr>
            <w:top w:val="none" w:sz="0" w:space="0" w:color="auto"/>
            <w:left w:val="none" w:sz="0" w:space="0" w:color="auto"/>
            <w:bottom w:val="none" w:sz="0" w:space="0" w:color="auto"/>
            <w:right w:val="none" w:sz="0" w:space="0" w:color="auto"/>
          </w:divBdr>
        </w:div>
        <w:div w:id="1129959">
          <w:marLeft w:val="0"/>
          <w:marRight w:val="0"/>
          <w:marTop w:val="0"/>
          <w:marBottom w:val="0"/>
          <w:divBdr>
            <w:top w:val="none" w:sz="0" w:space="0" w:color="auto"/>
            <w:left w:val="none" w:sz="0" w:space="0" w:color="auto"/>
            <w:bottom w:val="none" w:sz="0" w:space="0" w:color="auto"/>
            <w:right w:val="none" w:sz="0" w:space="0" w:color="auto"/>
          </w:divBdr>
        </w:div>
        <w:div w:id="1637294894">
          <w:marLeft w:val="0"/>
          <w:marRight w:val="0"/>
          <w:marTop w:val="0"/>
          <w:marBottom w:val="0"/>
          <w:divBdr>
            <w:top w:val="none" w:sz="0" w:space="0" w:color="auto"/>
            <w:left w:val="none" w:sz="0" w:space="0" w:color="auto"/>
            <w:bottom w:val="none" w:sz="0" w:space="0" w:color="auto"/>
            <w:right w:val="none" w:sz="0" w:space="0" w:color="auto"/>
          </w:divBdr>
        </w:div>
        <w:div w:id="1038244255">
          <w:marLeft w:val="0"/>
          <w:marRight w:val="0"/>
          <w:marTop w:val="0"/>
          <w:marBottom w:val="0"/>
          <w:divBdr>
            <w:top w:val="none" w:sz="0" w:space="0" w:color="auto"/>
            <w:left w:val="none" w:sz="0" w:space="0" w:color="auto"/>
            <w:bottom w:val="none" w:sz="0" w:space="0" w:color="auto"/>
            <w:right w:val="none" w:sz="0" w:space="0" w:color="auto"/>
          </w:divBdr>
        </w:div>
        <w:div w:id="1541700619">
          <w:marLeft w:val="0"/>
          <w:marRight w:val="0"/>
          <w:marTop w:val="0"/>
          <w:marBottom w:val="0"/>
          <w:divBdr>
            <w:top w:val="none" w:sz="0" w:space="0" w:color="auto"/>
            <w:left w:val="none" w:sz="0" w:space="0" w:color="auto"/>
            <w:bottom w:val="none" w:sz="0" w:space="0" w:color="auto"/>
            <w:right w:val="none" w:sz="0" w:space="0" w:color="auto"/>
          </w:divBdr>
        </w:div>
        <w:div w:id="1656642417">
          <w:marLeft w:val="0"/>
          <w:marRight w:val="0"/>
          <w:marTop w:val="0"/>
          <w:marBottom w:val="0"/>
          <w:divBdr>
            <w:top w:val="none" w:sz="0" w:space="0" w:color="auto"/>
            <w:left w:val="none" w:sz="0" w:space="0" w:color="auto"/>
            <w:bottom w:val="none" w:sz="0" w:space="0" w:color="auto"/>
            <w:right w:val="none" w:sz="0" w:space="0" w:color="auto"/>
          </w:divBdr>
        </w:div>
        <w:div w:id="352927484">
          <w:marLeft w:val="0"/>
          <w:marRight w:val="0"/>
          <w:marTop w:val="0"/>
          <w:marBottom w:val="0"/>
          <w:divBdr>
            <w:top w:val="none" w:sz="0" w:space="0" w:color="auto"/>
            <w:left w:val="none" w:sz="0" w:space="0" w:color="auto"/>
            <w:bottom w:val="none" w:sz="0" w:space="0" w:color="auto"/>
            <w:right w:val="none" w:sz="0" w:space="0" w:color="auto"/>
          </w:divBdr>
        </w:div>
        <w:div w:id="1767773882">
          <w:marLeft w:val="0"/>
          <w:marRight w:val="0"/>
          <w:marTop w:val="0"/>
          <w:marBottom w:val="0"/>
          <w:divBdr>
            <w:top w:val="none" w:sz="0" w:space="0" w:color="auto"/>
            <w:left w:val="none" w:sz="0" w:space="0" w:color="auto"/>
            <w:bottom w:val="none" w:sz="0" w:space="0" w:color="auto"/>
            <w:right w:val="none" w:sz="0" w:space="0" w:color="auto"/>
          </w:divBdr>
        </w:div>
        <w:div w:id="1794859257">
          <w:marLeft w:val="0"/>
          <w:marRight w:val="0"/>
          <w:marTop w:val="0"/>
          <w:marBottom w:val="0"/>
          <w:divBdr>
            <w:top w:val="none" w:sz="0" w:space="0" w:color="auto"/>
            <w:left w:val="none" w:sz="0" w:space="0" w:color="auto"/>
            <w:bottom w:val="none" w:sz="0" w:space="0" w:color="auto"/>
            <w:right w:val="none" w:sz="0" w:space="0" w:color="auto"/>
          </w:divBdr>
        </w:div>
      </w:divsChild>
    </w:div>
    <w:div w:id="1381592492">
      <w:bodyDiv w:val="1"/>
      <w:marLeft w:val="0"/>
      <w:marRight w:val="0"/>
      <w:marTop w:val="0"/>
      <w:marBottom w:val="0"/>
      <w:divBdr>
        <w:top w:val="none" w:sz="0" w:space="0" w:color="auto"/>
        <w:left w:val="none" w:sz="0" w:space="0" w:color="auto"/>
        <w:bottom w:val="none" w:sz="0" w:space="0" w:color="auto"/>
        <w:right w:val="none" w:sz="0" w:space="0" w:color="auto"/>
      </w:divBdr>
      <w:divsChild>
        <w:div w:id="247887757">
          <w:marLeft w:val="0"/>
          <w:marRight w:val="0"/>
          <w:marTop w:val="0"/>
          <w:marBottom w:val="0"/>
          <w:divBdr>
            <w:top w:val="none" w:sz="0" w:space="0" w:color="auto"/>
            <w:left w:val="none" w:sz="0" w:space="0" w:color="auto"/>
            <w:bottom w:val="none" w:sz="0" w:space="0" w:color="auto"/>
            <w:right w:val="none" w:sz="0" w:space="0" w:color="auto"/>
          </w:divBdr>
        </w:div>
        <w:div w:id="100346386">
          <w:marLeft w:val="0"/>
          <w:marRight w:val="0"/>
          <w:marTop w:val="0"/>
          <w:marBottom w:val="0"/>
          <w:divBdr>
            <w:top w:val="none" w:sz="0" w:space="0" w:color="auto"/>
            <w:left w:val="none" w:sz="0" w:space="0" w:color="auto"/>
            <w:bottom w:val="none" w:sz="0" w:space="0" w:color="auto"/>
            <w:right w:val="none" w:sz="0" w:space="0" w:color="auto"/>
          </w:divBdr>
        </w:div>
        <w:div w:id="270208706">
          <w:marLeft w:val="0"/>
          <w:marRight w:val="0"/>
          <w:marTop w:val="0"/>
          <w:marBottom w:val="0"/>
          <w:divBdr>
            <w:top w:val="none" w:sz="0" w:space="0" w:color="auto"/>
            <w:left w:val="none" w:sz="0" w:space="0" w:color="auto"/>
            <w:bottom w:val="none" w:sz="0" w:space="0" w:color="auto"/>
            <w:right w:val="none" w:sz="0" w:space="0" w:color="auto"/>
          </w:divBdr>
        </w:div>
        <w:div w:id="1185173447">
          <w:marLeft w:val="0"/>
          <w:marRight w:val="0"/>
          <w:marTop w:val="0"/>
          <w:marBottom w:val="0"/>
          <w:divBdr>
            <w:top w:val="none" w:sz="0" w:space="0" w:color="auto"/>
            <w:left w:val="none" w:sz="0" w:space="0" w:color="auto"/>
            <w:bottom w:val="none" w:sz="0" w:space="0" w:color="auto"/>
            <w:right w:val="none" w:sz="0" w:space="0" w:color="auto"/>
          </w:divBdr>
        </w:div>
        <w:div w:id="425736459">
          <w:marLeft w:val="0"/>
          <w:marRight w:val="0"/>
          <w:marTop w:val="0"/>
          <w:marBottom w:val="0"/>
          <w:divBdr>
            <w:top w:val="none" w:sz="0" w:space="0" w:color="auto"/>
            <w:left w:val="none" w:sz="0" w:space="0" w:color="auto"/>
            <w:bottom w:val="none" w:sz="0" w:space="0" w:color="auto"/>
            <w:right w:val="none" w:sz="0" w:space="0" w:color="auto"/>
          </w:divBdr>
        </w:div>
        <w:div w:id="1947347150">
          <w:marLeft w:val="0"/>
          <w:marRight w:val="0"/>
          <w:marTop w:val="0"/>
          <w:marBottom w:val="0"/>
          <w:divBdr>
            <w:top w:val="none" w:sz="0" w:space="0" w:color="auto"/>
            <w:left w:val="none" w:sz="0" w:space="0" w:color="auto"/>
            <w:bottom w:val="none" w:sz="0" w:space="0" w:color="auto"/>
            <w:right w:val="none" w:sz="0" w:space="0" w:color="auto"/>
          </w:divBdr>
        </w:div>
        <w:div w:id="100759653">
          <w:marLeft w:val="0"/>
          <w:marRight w:val="0"/>
          <w:marTop w:val="0"/>
          <w:marBottom w:val="0"/>
          <w:divBdr>
            <w:top w:val="none" w:sz="0" w:space="0" w:color="auto"/>
            <w:left w:val="none" w:sz="0" w:space="0" w:color="auto"/>
            <w:bottom w:val="none" w:sz="0" w:space="0" w:color="auto"/>
            <w:right w:val="none" w:sz="0" w:space="0" w:color="auto"/>
          </w:divBdr>
        </w:div>
        <w:div w:id="1605647590">
          <w:marLeft w:val="0"/>
          <w:marRight w:val="0"/>
          <w:marTop w:val="0"/>
          <w:marBottom w:val="0"/>
          <w:divBdr>
            <w:top w:val="none" w:sz="0" w:space="0" w:color="auto"/>
            <w:left w:val="none" w:sz="0" w:space="0" w:color="auto"/>
            <w:bottom w:val="none" w:sz="0" w:space="0" w:color="auto"/>
            <w:right w:val="none" w:sz="0" w:space="0" w:color="auto"/>
          </w:divBdr>
        </w:div>
        <w:div w:id="1355423011">
          <w:marLeft w:val="0"/>
          <w:marRight w:val="0"/>
          <w:marTop w:val="0"/>
          <w:marBottom w:val="0"/>
          <w:divBdr>
            <w:top w:val="none" w:sz="0" w:space="0" w:color="auto"/>
            <w:left w:val="none" w:sz="0" w:space="0" w:color="auto"/>
            <w:bottom w:val="none" w:sz="0" w:space="0" w:color="auto"/>
            <w:right w:val="none" w:sz="0" w:space="0" w:color="auto"/>
          </w:divBdr>
        </w:div>
      </w:divsChild>
    </w:div>
    <w:div w:id="1388410759">
      <w:bodyDiv w:val="1"/>
      <w:marLeft w:val="0"/>
      <w:marRight w:val="0"/>
      <w:marTop w:val="0"/>
      <w:marBottom w:val="0"/>
      <w:divBdr>
        <w:top w:val="none" w:sz="0" w:space="0" w:color="auto"/>
        <w:left w:val="none" w:sz="0" w:space="0" w:color="auto"/>
        <w:bottom w:val="none" w:sz="0" w:space="0" w:color="auto"/>
        <w:right w:val="none" w:sz="0" w:space="0" w:color="auto"/>
      </w:divBdr>
    </w:div>
    <w:div w:id="1403023529">
      <w:bodyDiv w:val="1"/>
      <w:marLeft w:val="0"/>
      <w:marRight w:val="0"/>
      <w:marTop w:val="0"/>
      <w:marBottom w:val="0"/>
      <w:divBdr>
        <w:top w:val="none" w:sz="0" w:space="0" w:color="auto"/>
        <w:left w:val="none" w:sz="0" w:space="0" w:color="auto"/>
        <w:bottom w:val="none" w:sz="0" w:space="0" w:color="auto"/>
        <w:right w:val="none" w:sz="0" w:space="0" w:color="auto"/>
      </w:divBdr>
    </w:div>
    <w:div w:id="1403983286">
      <w:bodyDiv w:val="1"/>
      <w:marLeft w:val="0"/>
      <w:marRight w:val="0"/>
      <w:marTop w:val="0"/>
      <w:marBottom w:val="0"/>
      <w:divBdr>
        <w:top w:val="none" w:sz="0" w:space="0" w:color="auto"/>
        <w:left w:val="none" w:sz="0" w:space="0" w:color="auto"/>
        <w:bottom w:val="none" w:sz="0" w:space="0" w:color="auto"/>
        <w:right w:val="none" w:sz="0" w:space="0" w:color="auto"/>
      </w:divBdr>
    </w:div>
    <w:div w:id="1421220178">
      <w:bodyDiv w:val="1"/>
      <w:marLeft w:val="0"/>
      <w:marRight w:val="0"/>
      <w:marTop w:val="0"/>
      <w:marBottom w:val="0"/>
      <w:divBdr>
        <w:top w:val="none" w:sz="0" w:space="0" w:color="auto"/>
        <w:left w:val="none" w:sz="0" w:space="0" w:color="auto"/>
        <w:bottom w:val="none" w:sz="0" w:space="0" w:color="auto"/>
        <w:right w:val="none" w:sz="0" w:space="0" w:color="auto"/>
      </w:divBdr>
    </w:div>
    <w:div w:id="1437604248">
      <w:bodyDiv w:val="1"/>
      <w:marLeft w:val="0"/>
      <w:marRight w:val="0"/>
      <w:marTop w:val="0"/>
      <w:marBottom w:val="0"/>
      <w:divBdr>
        <w:top w:val="none" w:sz="0" w:space="0" w:color="auto"/>
        <w:left w:val="none" w:sz="0" w:space="0" w:color="auto"/>
        <w:bottom w:val="none" w:sz="0" w:space="0" w:color="auto"/>
        <w:right w:val="none" w:sz="0" w:space="0" w:color="auto"/>
      </w:divBdr>
    </w:div>
    <w:div w:id="1525632035">
      <w:bodyDiv w:val="1"/>
      <w:marLeft w:val="0"/>
      <w:marRight w:val="0"/>
      <w:marTop w:val="0"/>
      <w:marBottom w:val="0"/>
      <w:divBdr>
        <w:top w:val="none" w:sz="0" w:space="0" w:color="auto"/>
        <w:left w:val="none" w:sz="0" w:space="0" w:color="auto"/>
        <w:bottom w:val="none" w:sz="0" w:space="0" w:color="auto"/>
        <w:right w:val="none" w:sz="0" w:space="0" w:color="auto"/>
      </w:divBdr>
    </w:div>
    <w:div w:id="1527064093">
      <w:bodyDiv w:val="1"/>
      <w:marLeft w:val="0"/>
      <w:marRight w:val="0"/>
      <w:marTop w:val="0"/>
      <w:marBottom w:val="0"/>
      <w:divBdr>
        <w:top w:val="none" w:sz="0" w:space="0" w:color="auto"/>
        <w:left w:val="none" w:sz="0" w:space="0" w:color="auto"/>
        <w:bottom w:val="none" w:sz="0" w:space="0" w:color="auto"/>
        <w:right w:val="none" w:sz="0" w:space="0" w:color="auto"/>
      </w:divBdr>
    </w:div>
    <w:div w:id="1530026484">
      <w:bodyDiv w:val="1"/>
      <w:marLeft w:val="0"/>
      <w:marRight w:val="0"/>
      <w:marTop w:val="0"/>
      <w:marBottom w:val="0"/>
      <w:divBdr>
        <w:top w:val="none" w:sz="0" w:space="0" w:color="auto"/>
        <w:left w:val="none" w:sz="0" w:space="0" w:color="auto"/>
        <w:bottom w:val="none" w:sz="0" w:space="0" w:color="auto"/>
        <w:right w:val="none" w:sz="0" w:space="0" w:color="auto"/>
      </w:divBdr>
    </w:div>
    <w:div w:id="1539659597">
      <w:bodyDiv w:val="1"/>
      <w:marLeft w:val="0"/>
      <w:marRight w:val="0"/>
      <w:marTop w:val="0"/>
      <w:marBottom w:val="0"/>
      <w:divBdr>
        <w:top w:val="none" w:sz="0" w:space="0" w:color="auto"/>
        <w:left w:val="none" w:sz="0" w:space="0" w:color="auto"/>
        <w:bottom w:val="none" w:sz="0" w:space="0" w:color="auto"/>
        <w:right w:val="none" w:sz="0" w:space="0" w:color="auto"/>
      </w:divBdr>
    </w:div>
    <w:div w:id="1591045380">
      <w:bodyDiv w:val="1"/>
      <w:marLeft w:val="0"/>
      <w:marRight w:val="0"/>
      <w:marTop w:val="0"/>
      <w:marBottom w:val="0"/>
      <w:divBdr>
        <w:top w:val="none" w:sz="0" w:space="0" w:color="auto"/>
        <w:left w:val="none" w:sz="0" w:space="0" w:color="auto"/>
        <w:bottom w:val="none" w:sz="0" w:space="0" w:color="auto"/>
        <w:right w:val="none" w:sz="0" w:space="0" w:color="auto"/>
      </w:divBdr>
    </w:div>
    <w:div w:id="1628782275">
      <w:bodyDiv w:val="1"/>
      <w:marLeft w:val="0"/>
      <w:marRight w:val="0"/>
      <w:marTop w:val="0"/>
      <w:marBottom w:val="0"/>
      <w:divBdr>
        <w:top w:val="none" w:sz="0" w:space="0" w:color="auto"/>
        <w:left w:val="none" w:sz="0" w:space="0" w:color="auto"/>
        <w:bottom w:val="none" w:sz="0" w:space="0" w:color="auto"/>
        <w:right w:val="none" w:sz="0" w:space="0" w:color="auto"/>
      </w:divBdr>
    </w:div>
    <w:div w:id="1642733720">
      <w:bodyDiv w:val="1"/>
      <w:marLeft w:val="0"/>
      <w:marRight w:val="0"/>
      <w:marTop w:val="0"/>
      <w:marBottom w:val="0"/>
      <w:divBdr>
        <w:top w:val="none" w:sz="0" w:space="0" w:color="auto"/>
        <w:left w:val="none" w:sz="0" w:space="0" w:color="auto"/>
        <w:bottom w:val="none" w:sz="0" w:space="0" w:color="auto"/>
        <w:right w:val="none" w:sz="0" w:space="0" w:color="auto"/>
      </w:divBdr>
    </w:div>
    <w:div w:id="1646158096">
      <w:bodyDiv w:val="1"/>
      <w:marLeft w:val="0"/>
      <w:marRight w:val="0"/>
      <w:marTop w:val="0"/>
      <w:marBottom w:val="0"/>
      <w:divBdr>
        <w:top w:val="none" w:sz="0" w:space="0" w:color="auto"/>
        <w:left w:val="none" w:sz="0" w:space="0" w:color="auto"/>
        <w:bottom w:val="none" w:sz="0" w:space="0" w:color="auto"/>
        <w:right w:val="none" w:sz="0" w:space="0" w:color="auto"/>
      </w:divBdr>
    </w:div>
    <w:div w:id="1647783468">
      <w:bodyDiv w:val="1"/>
      <w:marLeft w:val="0"/>
      <w:marRight w:val="0"/>
      <w:marTop w:val="0"/>
      <w:marBottom w:val="0"/>
      <w:divBdr>
        <w:top w:val="none" w:sz="0" w:space="0" w:color="auto"/>
        <w:left w:val="none" w:sz="0" w:space="0" w:color="auto"/>
        <w:bottom w:val="none" w:sz="0" w:space="0" w:color="auto"/>
        <w:right w:val="none" w:sz="0" w:space="0" w:color="auto"/>
      </w:divBdr>
      <w:divsChild>
        <w:div w:id="302932674">
          <w:marLeft w:val="1138"/>
          <w:marRight w:val="0"/>
          <w:marTop w:val="0"/>
          <w:marBottom w:val="0"/>
          <w:divBdr>
            <w:top w:val="none" w:sz="0" w:space="0" w:color="auto"/>
            <w:left w:val="none" w:sz="0" w:space="0" w:color="auto"/>
            <w:bottom w:val="none" w:sz="0" w:space="0" w:color="auto"/>
            <w:right w:val="none" w:sz="0" w:space="0" w:color="auto"/>
          </w:divBdr>
        </w:div>
        <w:div w:id="139154041">
          <w:marLeft w:val="1138"/>
          <w:marRight w:val="0"/>
          <w:marTop w:val="0"/>
          <w:marBottom w:val="0"/>
          <w:divBdr>
            <w:top w:val="none" w:sz="0" w:space="0" w:color="auto"/>
            <w:left w:val="none" w:sz="0" w:space="0" w:color="auto"/>
            <w:bottom w:val="none" w:sz="0" w:space="0" w:color="auto"/>
            <w:right w:val="none" w:sz="0" w:space="0" w:color="auto"/>
          </w:divBdr>
        </w:div>
        <w:div w:id="2027437491">
          <w:marLeft w:val="1138"/>
          <w:marRight w:val="0"/>
          <w:marTop w:val="0"/>
          <w:marBottom w:val="0"/>
          <w:divBdr>
            <w:top w:val="none" w:sz="0" w:space="0" w:color="auto"/>
            <w:left w:val="none" w:sz="0" w:space="0" w:color="auto"/>
            <w:bottom w:val="none" w:sz="0" w:space="0" w:color="auto"/>
            <w:right w:val="none" w:sz="0" w:space="0" w:color="auto"/>
          </w:divBdr>
        </w:div>
        <w:div w:id="1505321884">
          <w:marLeft w:val="1138"/>
          <w:marRight w:val="0"/>
          <w:marTop w:val="0"/>
          <w:marBottom w:val="0"/>
          <w:divBdr>
            <w:top w:val="none" w:sz="0" w:space="0" w:color="auto"/>
            <w:left w:val="none" w:sz="0" w:space="0" w:color="auto"/>
            <w:bottom w:val="none" w:sz="0" w:space="0" w:color="auto"/>
            <w:right w:val="none" w:sz="0" w:space="0" w:color="auto"/>
          </w:divBdr>
        </w:div>
        <w:div w:id="1309094086">
          <w:marLeft w:val="1138"/>
          <w:marRight w:val="0"/>
          <w:marTop w:val="0"/>
          <w:marBottom w:val="0"/>
          <w:divBdr>
            <w:top w:val="none" w:sz="0" w:space="0" w:color="auto"/>
            <w:left w:val="none" w:sz="0" w:space="0" w:color="auto"/>
            <w:bottom w:val="none" w:sz="0" w:space="0" w:color="auto"/>
            <w:right w:val="none" w:sz="0" w:space="0" w:color="auto"/>
          </w:divBdr>
        </w:div>
        <w:div w:id="1053191707">
          <w:marLeft w:val="1138"/>
          <w:marRight w:val="0"/>
          <w:marTop w:val="0"/>
          <w:marBottom w:val="0"/>
          <w:divBdr>
            <w:top w:val="none" w:sz="0" w:space="0" w:color="auto"/>
            <w:left w:val="none" w:sz="0" w:space="0" w:color="auto"/>
            <w:bottom w:val="none" w:sz="0" w:space="0" w:color="auto"/>
            <w:right w:val="none" w:sz="0" w:space="0" w:color="auto"/>
          </w:divBdr>
        </w:div>
        <w:div w:id="1157527349">
          <w:marLeft w:val="1138"/>
          <w:marRight w:val="0"/>
          <w:marTop w:val="0"/>
          <w:marBottom w:val="0"/>
          <w:divBdr>
            <w:top w:val="none" w:sz="0" w:space="0" w:color="auto"/>
            <w:left w:val="none" w:sz="0" w:space="0" w:color="auto"/>
            <w:bottom w:val="none" w:sz="0" w:space="0" w:color="auto"/>
            <w:right w:val="none" w:sz="0" w:space="0" w:color="auto"/>
          </w:divBdr>
        </w:div>
      </w:divsChild>
    </w:div>
    <w:div w:id="1769810639">
      <w:bodyDiv w:val="1"/>
      <w:marLeft w:val="0"/>
      <w:marRight w:val="0"/>
      <w:marTop w:val="0"/>
      <w:marBottom w:val="0"/>
      <w:divBdr>
        <w:top w:val="none" w:sz="0" w:space="0" w:color="auto"/>
        <w:left w:val="none" w:sz="0" w:space="0" w:color="auto"/>
        <w:bottom w:val="none" w:sz="0" w:space="0" w:color="auto"/>
        <w:right w:val="none" w:sz="0" w:space="0" w:color="auto"/>
      </w:divBdr>
    </w:div>
    <w:div w:id="1770157222">
      <w:bodyDiv w:val="1"/>
      <w:marLeft w:val="0"/>
      <w:marRight w:val="0"/>
      <w:marTop w:val="0"/>
      <w:marBottom w:val="0"/>
      <w:divBdr>
        <w:top w:val="none" w:sz="0" w:space="0" w:color="auto"/>
        <w:left w:val="none" w:sz="0" w:space="0" w:color="auto"/>
        <w:bottom w:val="none" w:sz="0" w:space="0" w:color="auto"/>
        <w:right w:val="none" w:sz="0" w:space="0" w:color="auto"/>
      </w:divBdr>
    </w:div>
    <w:div w:id="1777561687">
      <w:bodyDiv w:val="1"/>
      <w:marLeft w:val="0"/>
      <w:marRight w:val="0"/>
      <w:marTop w:val="0"/>
      <w:marBottom w:val="0"/>
      <w:divBdr>
        <w:top w:val="none" w:sz="0" w:space="0" w:color="auto"/>
        <w:left w:val="none" w:sz="0" w:space="0" w:color="auto"/>
        <w:bottom w:val="none" w:sz="0" w:space="0" w:color="auto"/>
        <w:right w:val="none" w:sz="0" w:space="0" w:color="auto"/>
      </w:divBdr>
    </w:div>
    <w:div w:id="1780757341">
      <w:bodyDiv w:val="1"/>
      <w:marLeft w:val="0"/>
      <w:marRight w:val="0"/>
      <w:marTop w:val="0"/>
      <w:marBottom w:val="0"/>
      <w:divBdr>
        <w:top w:val="none" w:sz="0" w:space="0" w:color="auto"/>
        <w:left w:val="none" w:sz="0" w:space="0" w:color="auto"/>
        <w:bottom w:val="none" w:sz="0" w:space="0" w:color="auto"/>
        <w:right w:val="none" w:sz="0" w:space="0" w:color="auto"/>
      </w:divBdr>
    </w:div>
    <w:div w:id="1795055093">
      <w:bodyDiv w:val="1"/>
      <w:marLeft w:val="0"/>
      <w:marRight w:val="0"/>
      <w:marTop w:val="0"/>
      <w:marBottom w:val="0"/>
      <w:divBdr>
        <w:top w:val="none" w:sz="0" w:space="0" w:color="auto"/>
        <w:left w:val="none" w:sz="0" w:space="0" w:color="auto"/>
        <w:bottom w:val="none" w:sz="0" w:space="0" w:color="auto"/>
        <w:right w:val="none" w:sz="0" w:space="0" w:color="auto"/>
      </w:divBdr>
    </w:div>
    <w:div w:id="1815292736">
      <w:bodyDiv w:val="1"/>
      <w:marLeft w:val="0"/>
      <w:marRight w:val="0"/>
      <w:marTop w:val="0"/>
      <w:marBottom w:val="0"/>
      <w:divBdr>
        <w:top w:val="none" w:sz="0" w:space="0" w:color="auto"/>
        <w:left w:val="none" w:sz="0" w:space="0" w:color="auto"/>
        <w:bottom w:val="none" w:sz="0" w:space="0" w:color="auto"/>
        <w:right w:val="none" w:sz="0" w:space="0" w:color="auto"/>
      </w:divBdr>
    </w:div>
    <w:div w:id="1818569614">
      <w:bodyDiv w:val="1"/>
      <w:marLeft w:val="0"/>
      <w:marRight w:val="0"/>
      <w:marTop w:val="0"/>
      <w:marBottom w:val="0"/>
      <w:divBdr>
        <w:top w:val="none" w:sz="0" w:space="0" w:color="auto"/>
        <w:left w:val="none" w:sz="0" w:space="0" w:color="auto"/>
        <w:bottom w:val="none" w:sz="0" w:space="0" w:color="auto"/>
        <w:right w:val="none" w:sz="0" w:space="0" w:color="auto"/>
      </w:divBdr>
    </w:div>
    <w:div w:id="1850561489">
      <w:bodyDiv w:val="1"/>
      <w:marLeft w:val="0"/>
      <w:marRight w:val="0"/>
      <w:marTop w:val="0"/>
      <w:marBottom w:val="0"/>
      <w:divBdr>
        <w:top w:val="none" w:sz="0" w:space="0" w:color="auto"/>
        <w:left w:val="none" w:sz="0" w:space="0" w:color="auto"/>
        <w:bottom w:val="none" w:sz="0" w:space="0" w:color="auto"/>
        <w:right w:val="none" w:sz="0" w:space="0" w:color="auto"/>
      </w:divBdr>
    </w:div>
    <w:div w:id="1920480461">
      <w:bodyDiv w:val="1"/>
      <w:marLeft w:val="0"/>
      <w:marRight w:val="0"/>
      <w:marTop w:val="0"/>
      <w:marBottom w:val="0"/>
      <w:divBdr>
        <w:top w:val="none" w:sz="0" w:space="0" w:color="auto"/>
        <w:left w:val="none" w:sz="0" w:space="0" w:color="auto"/>
        <w:bottom w:val="none" w:sz="0" w:space="0" w:color="auto"/>
        <w:right w:val="none" w:sz="0" w:space="0" w:color="auto"/>
      </w:divBdr>
    </w:div>
    <w:div w:id="1929650071">
      <w:bodyDiv w:val="1"/>
      <w:marLeft w:val="0"/>
      <w:marRight w:val="0"/>
      <w:marTop w:val="0"/>
      <w:marBottom w:val="0"/>
      <w:divBdr>
        <w:top w:val="none" w:sz="0" w:space="0" w:color="auto"/>
        <w:left w:val="none" w:sz="0" w:space="0" w:color="auto"/>
        <w:bottom w:val="none" w:sz="0" w:space="0" w:color="auto"/>
        <w:right w:val="none" w:sz="0" w:space="0" w:color="auto"/>
      </w:divBdr>
    </w:div>
    <w:div w:id="1988123855">
      <w:bodyDiv w:val="1"/>
      <w:marLeft w:val="0"/>
      <w:marRight w:val="0"/>
      <w:marTop w:val="0"/>
      <w:marBottom w:val="0"/>
      <w:divBdr>
        <w:top w:val="none" w:sz="0" w:space="0" w:color="auto"/>
        <w:left w:val="none" w:sz="0" w:space="0" w:color="auto"/>
        <w:bottom w:val="none" w:sz="0" w:space="0" w:color="auto"/>
        <w:right w:val="none" w:sz="0" w:space="0" w:color="auto"/>
      </w:divBdr>
    </w:div>
    <w:div w:id="1992101256">
      <w:bodyDiv w:val="1"/>
      <w:marLeft w:val="0"/>
      <w:marRight w:val="0"/>
      <w:marTop w:val="0"/>
      <w:marBottom w:val="0"/>
      <w:divBdr>
        <w:top w:val="none" w:sz="0" w:space="0" w:color="auto"/>
        <w:left w:val="none" w:sz="0" w:space="0" w:color="auto"/>
        <w:bottom w:val="none" w:sz="0" w:space="0" w:color="auto"/>
        <w:right w:val="none" w:sz="0" w:space="0" w:color="auto"/>
      </w:divBdr>
      <w:divsChild>
        <w:div w:id="528681768">
          <w:marLeft w:val="0"/>
          <w:marRight w:val="0"/>
          <w:marTop w:val="0"/>
          <w:marBottom w:val="0"/>
          <w:divBdr>
            <w:top w:val="none" w:sz="0" w:space="0" w:color="auto"/>
            <w:left w:val="none" w:sz="0" w:space="0" w:color="auto"/>
            <w:bottom w:val="none" w:sz="0" w:space="0" w:color="auto"/>
            <w:right w:val="none" w:sz="0" w:space="0" w:color="auto"/>
          </w:divBdr>
        </w:div>
        <w:div w:id="2095272413">
          <w:marLeft w:val="0"/>
          <w:marRight w:val="0"/>
          <w:marTop w:val="0"/>
          <w:marBottom w:val="0"/>
          <w:divBdr>
            <w:top w:val="none" w:sz="0" w:space="0" w:color="auto"/>
            <w:left w:val="none" w:sz="0" w:space="0" w:color="auto"/>
            <w:bottom w:val="none" w:sz="0" w:space="0" w:color="auto"/>
            <w:right w:val="none" w:sz="0" w:space="0" w:color="auto"/>
          </w:divBdr>
        </w:div>
        <w:div w:id="446438042">
          <w:marLeft w:val="0"/>
          <w:marRight w:val="0"/>
          <w:marTop w:val="0"/>
          <w:marBottom w:val="0"/>
          <w:divBdr>
            <w:top w:val="none" w:sz="0" w:space="0" w:color="auto"/>
            <w:left w:val="none" w:sz="0" w:space="0" w:color="auto"/>
            <w:bottom w:val="none" w:sz="0" w:space="0" w:color="auto"/>
            <w:right w:val="none" w:sz="0" w:space="0" w:color="auto"/>
          </w:divBdr>
        </w:div>
        <w:div w:id="573904186">
          <w:marLeft w:val="0"/>
          <w:marRight w:val="0"/>
          <w:marTop w:val="0"/>
          <w:marBottom w:val="0"/>
          <w:divBdr>
            <w:top w:val="none" w:sz="0" w:space="0" w:color="auto"/>
            <w:left w:val="none" w:sz="0" w:space="0" w:color="auto"/>
            <w:bottom w:val="none" w:sz="0" w:space="0" w:color="auto"/>
            <w:right w:val="none" w:sz="0" w:space="0" w:color="auto"/>
          </w:divBdr>
        </w:div>
        <w:div w:id="1311591215">
          <w:marLeft w:val="0"/>
          <w:marRight w:val="0"/>
          <w:marTop w:val="0"/>
          <w:marBottom w:val="0"/>
          <w:divBdr>
            <w:top w:val="none" w:sz="0" w:space="0" w:color="auto"/>
            <w:left w:val="none" w:sz="0" w:space="0" w:color="auto"/>
            <w:bottom w:val="none" w:sz="0" w:space="0" w:color="auto"/>
            <w:right w:val="none" w:sz="0" w:space="0" w:color="auto"/>
          </w:divBdr>
        </w:div>
        <w:div w:id="1823737304">
          <w:marLeft w:val="0"/>
          <w:marRight w:val="0"/>
          <w:marTop w:val="0"/>
          <w:marBottom w:val="0"/>
          <w:divBdr>
            <w:top w:val="none" w:sz="0" w:space="0" w:color="auto"/>
            <w:left w:val="none" w:sz="0" w:space="0" w:color="auto"/>
            <w:bottom w:val="none" w:sz="0" w:space="0" w:color="auto"/>
            <w:right w:val="none" w:sz="0" w:space="0" w:color="auto"/>
          </w:divBdr>
        </w:div>
        <w:div w:id="1269047711">
          <w:marLeft w:val="0"/>
          <w:marRight w:val="0"/>
          <w:marTop w:val="0"/>
          <w:marBottom w:val="0"/>
          <w:divBdr>
            <w:top w:val="none" w:sz="0" w:space="0" w:color="auto"/>
            <w:left w:val="none" w:sz="0" w:space="0" w:color="auto"/>
            <w:bottom w:val="none" w:sz="0" w:space="0" w:color="auto"/>
            <w:right w:val="none" w:sz="0" w:space="0" w:color="auto"/>
          </w:divBdr>
        </w:div>
        <w:div w:id="1752775256">
          <w:marLeft w:val="0"/>
          <w:marRight w:val="0"/>
          <w:marTop w:val="0"/>
          <w:marBottom w:val="0"/>
          <w:divBdr>
            <w:top w:val="none" w:sz="0" w:space="0" w:color="auto"/>
            <w:left w:val="none" w:sz="0" w:space="0" w:color="auto"/>
            <w:bottom w:val="none" w:sz="0" w:space="0" w:color="auto"/>
            <w:right w:val="none" w:sz="0" w:space="0" w:color="auto"/>
          </w:divBdr>
        </w:div>
        <w:div w:id="1360618806">
          <w:marLeft w:val="0"/>
          <w:marRight w:val="0"/>
          <w:marTop w:val="0"/>
          <w:marBottom w:val="0"/>
          <w:divBdr>
            <w:top w:val="none" w:sz="0" w:space="0" w:color="auto"/>
            <w:left w:val="none" w:sz="0" w:space="0" w:color="auto"/>
            <w:bottom w:val="none" w:sz="0" w:space="0" w:color="auto"/>
            <w:right w:val="none" w:sz="0" w:space="0" w:color="auto"/>
          </w:divBdr>
        </w:div>
      </w:divsChild>
    </w:div>
    <w:div w:id="2009402904">
      <w:bodyDiv w:val="1"/>
      <w:marLeft w:val="0"/>
      <w:marRight w:val="0"/>
      <w:marTop w:val="0"/>
      <w:marBottom w:val="0"/>
      <w:divBdr>
        <w:top w:val="none" w:sz="0" w:space="0" w:color="auto"/>
        <w:left w:val="none" w:sz="0" w:space="0" w:color="auto"/>
        <w:bottom w:val="none" w:sz="0" w:space="0" w:color="auto"/>
        <w:right w:val="none" w:sz="0" w:space="0" w:color="auto"/>
      </w:divBdr>
      <w:divsChild>
        <w:div w:id="1718508258">
          <w:marLeft w:val="0"/>
          <w:marRight w:val="0"/>
          <w:marTop w:val="0"/>
          <w:marBottom w:val="0"/>
          <w:divBdr>
            <w:top w:val="none" w:sz="0" w:space="0" w:color="auto"/>
            <w:left w:val="none" w:sz="0" w:space="0" w:color="auto"/>
            <w:bottom w:val="none" w:sz="0" w:space="0" w:color="auto"/>
            <w:right w:val="none" w:sz="0" w:space="0" w:color="auto"/>
          </w:divBdr>
        </w:div>
        <w:div w:id="1115251116">
          <w:marLeft w:val="0"/>
          <w:marRight w:val="0"/>
          <w:marTop w:val="0"/>
          <w:marBottom w:val="0"/>
          <w:divBdr>
            <w:top w:val="none" w:sz="0" w:space="0" w:color="auto"/>
            <w:left w:val="none" w:sz="0" w:space="0" w:color="auto"/>
            <w:bottom w:val="none" w:sz="0" w:space="0" w:color="auto"/>
            <w:right w:val="none" w:sz="0" w:space="0" w:color="auto"/>
          </w:divBdr>
        </w:div>
        <w:div w:id="576591652">
          <w:marLeft w:val="0"/>
          <w:marRight w:val="0"/>
          <w:marTop w:val="0"/>
          <w:marBottom w:val="0"/>
          <w:divBdr>
            <w:top w:val="none" w:sz="0" w:space="0" w:color="auto"/>
            <w:left w:val="none" w:sz="0" w:space="0" w:color="auto"/>
            <w:bottom w:val="none" w:sz="0" w:space="0" w:color="auto"/>
            <w:right w:val="none" w:sz="0" w:space="0" w:color="auto"/>
          </w:divBdr>
          <w:divsChild>
            <w:div w:id="160202051">
              <w:marLeft w:val="0"/>
              <w:marRight w:val="0"/>
              <w:marTop w:val="0"/>
              <w:marBottom w:val="0"/>
              <w:divBdr>
                <w:top w:val="none" w:sz="0" w:space="0" w:color="auto"/>
                <w:left w:val="none" w:sz="0" w:space="0" w:color="auto"/>
                <w:bottom w:val="none" w:sz="0" w:space="0" w:color="auto"/>
                <w:right w:val="none" w:sz="0" w:space="0" w:color="auto"/>
              </w:divBdr>
            </w:div>
          </w:divsChild>
        </w:div>
        <w:div w:id="1503886444">
          <w:marLeft w:val="0"/>
          <w:marRight w:val="0"/>
          <w:marTop w:val="0"/>
          <w:marBottom w:val="0"/>
          <w:divBdr>
            <w:top w:val="none" w:sz="0" w:space="0" w:color="auto"/>
            <w:left w:val="none" w:sz="0" w:space="0" w:color="auto"/>
            <w:bottom w:val="none" w:sz="0" w:space="0" w:color="auto"/>
            <w:right w:val="none" w:sz="0" w:space="0" w:color="auto"/>
          </w:divBdr>
        </w:div>
        <w:div w:id="1876382517">
          <w:marLeft w:val="0"/>
          <w:marRight w:val="0"/>
          <w:marTop w:val="0"/>
          <w:marBottom w:val="0"/>
          <w:divBdr>
            <w:top w:val="none" w:sz="0" w:space="0" w:color="auto"/>
            <w:left w:val="none" w:sz="0" w:space="0" w:color="auto"/>
            <w:bottom w:val="none" w:sz="0" w:space="0" w:color="auto"/>
            <w:right w:val="none" w:sz="0" w:space="0" w:color="auto"/>
          </w:divBdr>
        </w:div>
        <w:div w:id="860509226">
          <w:marLeft w:val="0"/>
          <w:marRight w:val="0"/>
          <w:marTop w:val="0"/>
          <w:marBottom w:val="0"/>
          <w:divBdr>
            <w:top w:val="none" w:sz="0" w:space="0" w:color="auto"/>
            <w:left w:val="none" w:sz="0" w:space="0" w:color="auto"/>
            <w:bottom w:val="none" w:sz="0" w:space="0" w:color="auto"/>
            <w:right w:val="none" w:sz="0" w:space="0" w:color="auto"/>
          </w:divBdr>
        </w:div>
        <w:div w:id="1649477094">
          <w:marLeft w:val="0"/>
          <w:marRight w:val="0"/>
          <w:marTop w:val="0"/>
          <w:marBottom w:val="0"/>
          <w:divBdr>
            <w:top w:val="none" w:sz="0" w:space="0" w:color="auto"/>
            <w:left w:val="none" w:sz="0" w:space="0" w:color="auto"/>
            <w:bottom w:val="none" w:sz="0" w:space="0" w:color="auto"/>
            <w:right w:val="none" w:sz="0" w:space="0" w:color="auto"/>
          </w:divBdr>
        </w:div>
        <w:div w:id="1159925902">
          <w:marLeft w:val="0"/>
          <w:marRight w:val="0"/>
          <w:marTop w:val="0"/>
          <w:marBottom w:val="0"/>
          <w:divBdr>
            <w:top w:val="none" w:sz="0" w:space="0" w:color="auto"/>
            <w:left w:val="none" w:sz="0" w:space="0" w:color="auto"/>
            <w:bottom w:val="none" w:sz="0" w:space="0" w:color="auto"/>
            <w:right w:val="none" w:sz="0" w:space="0" w:color="auto"/>
          </w:divBdr>
        </w:div>
        <w:div w:id="641153767">
          <w:marLeft w:val="0"/>
          <w:marRight w:val="0"/>
          <w:marTop w:val="0"/>
          <w:marBottom w:val="0"/>
          <w:divBdr>
            <w:top w:val="none" w:sz="0" w:space="0" w:color="auto"/>
            <w:left w:val="none" w:sz="0" w:space="0" w:color="auto"/>
            <w:bottom w:val="none" w:sz="0" w:space="0" w:color="auto"/>
            <w:right w:val="none" w:sz="0" w:space="0" w:color="auto"/>
          </w:divBdr>
        </w:div>
        <w:div w:id="1343901334">
          <w:marLeft w:val="0"/>
          <w:marRight w:val="0"/>
          <w:marTop w:val="0"/>
          <w:marBottom w:val="0"/>
          <w:divBdr>
            <w:top w:val="none" w:sz="0" w:space="0" w:color="auto"/>
            <w:left w:val="none" w:sz="0" w:space="0" w:color="auto"/>
            <w:bottom w:val="none" w:sz="0" w:space="0" w:color="auto"/>
            <w:right w:val="none" w:sz="0" w:space="0" w:color="auto"/>
          </w:divBdr>
        </w:div>
        <w:div w:id="2036882495">
          <w:marLeft w:val="0"/>
          <w:marRight w:val="0"/>
          <w:marTop w:val="0"/>
          <w:marBottom w:val="0"/>
          <w:divBdr>
            <w:top w:val="none" w:sz="0" w:space="0" w:color="auto"/>
            <w:left w:val="none" w:sz="0" w:space="0" w:color="auto"/>
            <w:bottom w:val="none" w:sz="0" w:space="0" w:color="auto"/>
            <w:right w:val="none" w:sz="0" w:space="0" w:color="auto"/>
          </w:divBdr>
        </w:div>
        <w:div w:id="1920365065">
          <w:marLeft w:val="0"/>
          <w:marRight w:val="0"/>
          <w:marTop w:val="0"/>
          <w:marBottom w:val="0"/>
          <w:divBdr>
            <w:top w:val="none" w:sz="0" w:space="0" w:color="auto"/>
            <w:left w:val="none" w:sz="0" w:space="0" w:color="auto"/>
            <w:bottom w:val="none" w:sz="0" w:space="0" w:color="auto"/>
            <w:right w:val="none" w:sz="0" w:space="0" w:color="auto"/>
          </w:divBdr>
        </w:div>
      </w:divsChild>
    </w:div>
    <w:div w:id="2083598850">
      <w:bodyDiv w:val="1"/>
      <w:marLeft w:val="0"/>
      <w:marRight w:val="0"/>
      <w:marTop w:val="0"/>
      <w:marBottom w:val="0"/>
      <w:divBdr>
        <w:top w:val="none" w:sz="0" w:space="0" w:color="auto"/>
        <w:left w:val="none" w:sz="0" w:space="0" w:color="auto"/>
        <w:bottom w:val="none" w:sz="0" w:space="0" w:color="auto"/>
        <w:right w:val="none" w:sz="0" w:space="0" w:color="auto"/>
      </w:divBdr>
    </w:div>
    <w:div w:id="2084792084">
      <w:bodyDiv w:val="1"/>
      <w:marLeft w:val="0"/>
      <w:marRight w:val="0"/>
      <w:marTop w:val="0"/>
      <w:marBottom w:val="0"/>
      <w:divBdr>
        <w:top w:val="none" w:sz="0" w:space="0" w:color="auto"/>
        <w:left w:val="none" w:sz="0" w:space="0" w:color="auto"/>
        <w:bottom w:val="none" w:sz="0" w:space="0" w:color="auto"/>
        <w:right w:val="none" w:sz="0" w:space="0" w:color="auto"/>
      </w:divBdr>
      <w:divsChild>
        <w:div w:id="416556811">
          <w:marLeft w:val="0"/>
          <w:marRight w:val="0"/>
          <w:marTop w:val="0"/>
          <w:marBottom w:val="0"/>
          <w:divBdr>
            <w:top w:val="none" w:sz="0" w:space="0" w:color="auto"/>
            <w:left w:val="none" w:sz="0" w:space="0" w:color="auto"/>
            <w:bottom w:val="none" w:sz="0" w:space="0" w:color="auto"/>
            <w:right w:val="none" w:sz="0" w:space="0" w:color="auto"/>
          </w:divBdr>
        </w:div>
        <w:div w:id="1424379334">
          <w:marLeft w:val="0"/>
          <w:marRight w:val="0"/>
          <w:marTop w:val="0"/>
          <w:marBottom w:val="0"/>
          <w:divBdr>
            <w:top w:val="none" w:sz="0" w:space="0" w:color="auto"/>
            <w:left w:val="none" w:sz="0" w:space="0" w:color="auto"/>
            <w:bottom w:val="none" w:sz="0" w:space="0" w:color="auto"/>
            <w:right w:val="none" w:sz="0" w:space="0" w:color="auto"/>
          </w:divBdr>
        </w:div>
        <w:div w:id="1236893034">
          <w:marLeft w:val="0"/>
          <w:marRight w:val="0"/>
          <w:marTop w:val="0"/>
          <w:marBottom w:val="0"/>
          <w:divBdr>
            <w:top w:val="none" w:sz="0" w:space="0" w:color="auto"/>
            <w:left w:val="none" w:sz="0" w:space="0" w:color="auto"/>
            <w:bottom w:val="none" w:sz="0" w:space="0" w:color="auto"/>
            <w:right w:val="none" w:sz="0" w:space="0" w:color="auto"/>
          </w:divBdr>
        </w:div>
        <w:div w:id="203062662">
          <w:marLeft w:val="0"/>
          <w:marRight w:val="0"/>
          <w:marTop w:val="0"/>
          <w:marBottom w:val="0"/>
          <w:divBdr>
            <w:top w:val="none" w:sz="0" w:space="0" w:color="auto"/>
            <w:left w:val="none" w:sz="0" w:space="0" w:color="auto"/>
            <w:bottom w:val="none" w:sz="0" w:space="0" w:color="auto"/>
            <w:right w:val="none" w:sz="0" w:space="0" w:color="auto"/>
          </w:divBdr>
        </w:div>
        <w:div w:id="1033268020">
          <w:marLeft w:val="0"/>
          <w:marRight w:val="0"/>
          <w:marTop w:val="0"/>
          <w:marBottom w:val="0"/>
          <w:divBdr>
            <w:top w:val="none" w:sz="0" w:space="0" w:color="auto"/>
            <w:left w:val="none" w:sz="0" w:space="0" w:color="auto"/>
            <w:bottom w:val="none" w:sz="0" w:space="0" w:color="auto"/>
            <w:right w:val="none" w:sz="0" w:space="0" w:color="auto"/>
          </w:divBdr>
        </w:div>
        <w:div w:id="1132988436">
          <w:marLeft w:val="0"/>
          <w:marRight w:val="0"/>
          <w:marTop w:val="0"/>
          <w:marBottom w:val="0"/>
          <w:divBdr>
            <w:top w:val="none" w:sz="0" w:space="0" w:color="auto"/>
            <w:left w:val="none" w:sz="0" w:space="0" w:color="auto"/>
            <w:bottom w:val="none" w:sz="0" w:space="0" w:color="auto"/>
            <w:right w:val="none" w:sz="0" w:space="0" w:color="auto"/>
          </w:divBdr>
        </w:div>
        <w:div w:id="10107591">
          <w:marLeft w:val="0"/>
          <w:marRight w:val="0"/>
          <w:marTop w:val="0"/>
          <w:marBottom w:val="0"/>
          <w:divBdr>
            <w:top w:val="none" w:sz="0" w:space="0" w:color="auto"/>
            <w:left w:val="none" w:sz="0" w:space="0" w:color="auto"/>
            <w:bottom w:val="none" w:sz="0" w:space="0" w:color="auto"/>
            <w:right w:val="none" w:sz="0" w:space="0" w:color="auto"/>
          </w:divBdr>
        </w:div>
      </w:divsChild>
    </w:div>
    <w:div w:id="2093232708">
      <w:bodyDiv w:val="1"/>
      <w:marLeft w:val="0"/>
      <w:marRight w:val="0"/>
      <w:marTop w:val="0"/>
      <w:marBottom w:val="0"/>
      <w:divBdr>
        <w:top w:val="none" w:sz="0" w:space="0" w:color="auto"/>
        <w:left w:val="none" w:sz="0" w:space="0" w:color="auto"/>
        <w:bottom w:val="none" w:sz="0" w:space="0" w:color="auto"/>
        <w:right w:val="none" w:sz="0" w:space="0" w:color="auto"/>
      </w:divBdr>
    </w:div>
    <w:div w:id="2102874915">
      <w:bodyDiv w:val="1"/>
      <w:marLeft w:val="0"/>
      <w:marRight w:val="0"/>
      <w:marTop w:val="0"/>
      <w:marBottom w:val="0"/>
      <w:divBdr>
        <w:top w:val="none" w:sz="0" w:space="0" w:color="auto"/>
        <w:left w:val="none" w:sz="0" w:space="0" w:color="auto"/>
        <w:bottom w:val="none" w:sz="0" w:space="0" w:color="auto"/>
        <w:right w:val="none" w:sz="0" w:space="0" w:color="auto"/>
      </w:divBdr>
    </w:div>
    <w:div w:id="2126269741">
      <w:bodyDiv w:val="1"/>
      <w:marLeft w:val="0"/>
      <w:marRight w:val="0"/>
      <w:marTop w:val="0"/>
      <w:marBottom w:val="0"/>
      <w:divBdr>
        <w:top w:val="none" w:sz="0" w:space="0" w:color="auto"/>
        <w:left w:val="none" w:sz="0" w:space="0" w:color="auto"/>
        <w:bottom w:val="none" w:sz="0" w:space="0" w:color="auto"/>
        <w:right w:val="none" w:sz="0" w:space="0" w:color="auto"/>
      </w:divBdr>
      <w:divsChild>
        <w:div w:id="1206453701">
          <w:marLeft w:val="0"/>
          <w:marRight w:val="0"/>
          <w:marTop w:val="0"/>
          <w:marBottom w:val="0"/>
          <w:divBdr>
            <w:top w:val="none" w:sz="0" w:space="0" w:color="auto"/>
            <w:left w:val="none" w:sz="0" w:space="0" w:color="auto"/>
            <w:bottom w:val="none" w:sz="0" w:space="0" w:color="auto"/>
            <w:right w:val="none" w:sz="0" w:space="0" w:color="auto"/>
          </w:divBdr>
        </w:div>
        <w:div w:id="1431511650">
          <w:marLeft w:val="0"/>
          <w:marRight w:val="0"/>
          <w:marTop w:val="0"/>
          <w:marBottom w:val="0"/>
          <w:divBdr>
            <w:top w:val="none" w:sz="0" w:space="0" w:color="auto"/>
            <w:left w:val="none" w:sz="0" w:space="0" w:color="auto"/>
            <w:bottom w:val="none" w:sz="0" w:space="0" w:color="auto"/>
            <w:right w:val="none" w:sz="0" w:space="0" w:color="auto"/>
          </w:divBdr>
        </w:div>
        <w:div w:id="170490344">
          <w:marLeft w:val="0"/>
          <w:marRight w:val="0"/>
          <w:marTop w:val="0"/>
          <w:marBottom w:val="0"/>
          <w:divBdr>
            <w:top w:val="none" w:sz="0" w:space="0" w:color="auto"/>
            <w:left w:val="none" w:sz="0" w:space="0" w:color="auto"/>
            <w:bottom w:val="none" w:sz="0" w:space="0" w:color="auto"/>
            <w:right w:val="none" w:sz="0" w:space="0" w:color="auto"/>
          </w:divBdr>
        </w:div>
        <w:div w:id="1887833679">
          <w:marLeft w:val="0"/>
          <w:marRight w:val="0"/>
          <w:marTop w:val="0"/>
          <w:marBottom w:val="0"/>
          <w:divBdr>
            <w:top w:val="none" w:sz="0" w:space="0" w:color="auto"/>
            <w:left w:val="none" w:sz="0" w:space="0" w:color="auto"/>
            <w:bottom w:val="none" w:sz="0" w:space="0" w:color="auto"/>
            <w:right w:val="none" w:sz="0" w:space="0" w:color="auto"/>
          </w:divBdr>
        </w:div>
        <w:div w:id="1800873255">
          <w:marLeft w:val="0"/>
          <w:marRight w:val="0"/>
          <w:marTop w:val="0"/>
          <w:marBottom w:val="0"/>
          <w:divBdr>
            <w:top w:val="none" w:sz="0" w:space="0" w:color="auto"/>
            <w:left w:val="none" w:sz="0" w:space="0" w:color="auto"/>
            <w:bottom w:val="none" w:sz="0" w:space="0" w:color="auto"/>
            <w:right w:val="none" w:sz="0" w:space="0" w:color="auto"/>
          </w:divBdr>
        </w:div>
        <w:div w:id="1372339442">
          <w:marLeft w:val="0"/>
          <w:marRight w:val="0"/>
          <w:marTop w:val="0"/>
          <w:marBottom w:val="0"/>
          <w:divBdr>
            <w:top w:val="none" w:sz="0" w:space="0" w:color="auto"/>
            <w:left w:val="none" w:sz="0" w:space="0" w:color="auto"/>
            <w:bottom w:val="none" w:sz="0" w:space="0" w:color="auto"/>
            <w:right w:val="none" w:sz="0" w:space="0" w:color="auto"/>
          </w:divBdr>
        </w:div>
        <w:div w:id="618992715">
          <w:marLeft w:val="0"/>
          <w:marRight w:val="0"/>
          <w:marTop w:val="0"/>
          <w:marBottom w:val="0"/>
          <w:divBdr>
            <w:top w:val="none" w:sz="0" w:space="0" w:color="auto"/>
            <w:left w:val="none" w:sz="0" w:space="0" w:color="auto"/>
            <w:bottom w:val="none" w:sz="0" w:space="0" w:color="auto"/>
            <w:right w:val="none" w:sz="0" w:space="0" w:color="auto"/>
          </w:divBdr>
        </w:div>
        <w:div w:id="254293164">
          <w:marLeft w:val="0"/>
          <w:marRight w:val="0"/>
          <w:marTop w:val="0"/>
          <w:marBottom w:val="0"/>
          <w:divBdr>
            <w:top w:val="none" w:sz="0" w:space="0" w:color="auto"/>
            <w:left w:val="none" w:sz="0" w:space="0" w:color="auto"/>
            <w:bottom w:val="none" w:sz="0" w:space="0" w:color="auto"/>
            <w:right w:val="none" w:sz="0" w:space="0" w:color="auto"/>
          </w:divBdr>
        </w:div>
        <w:div w:id="881788023">
          <w:marLeft w:val="0"/>
          <w:marRight w:val="0"/>
          <w:marTop w:val="0"/>
          <w:marBottom w:val="0"/>
          <w:divBdr>
            <w:top w:val="none" w:sz="0" w:space="0" w:color="auto"/>
            <w:left w:val="none" w:sz="0" w:space="0" w:color="auto"/>
            <w:bottom w:val="none" w:sz="0" w:space="0" w:color="auto"/>
            <w:right w:val="none" w:sz="0" w:space="0" w:color="auto"/>
          </w:divBdr>
        </w:div>
        <w:div w:id="1671329689">
          <w:marLeft w:val="0"/>
          <w:marRight w:val="0"/>
          <w:marTop w:val="0"/>
          <w:marBottom w:val="0"/>
          <w:divBdr>
            <w:top w:val="none" w:sz="0" w:space="0" w:color="auto"/>
            <w:left w:val="none" w:sz="0" w:space="0" w:color="auto"/>
            <w:bottom w:val="none" w:sz="0" w:space="0" w:color="auto"/>
            <w:right w:val="none" w:sz="0" w:space="0" w:color="auto"/>
          </w:divBdr>
        </w:div>
        <w:div w:id="1460220457">
          <w:marLeft w:val="0"/>
          <w:marRight w:val="0"/>
          <w:marTop w:val="0"/>
          <w:marBottom w:val="0"/>
          <w:divBdr>
            <w:top w:val="none" w:sz="0" w:space="0" w:color="auto"/>
            <w:left w:val="none" w:sz="0" w:space="0" w:color="auto"/>
            <w:bottom w:val="none" w:sz="0" w:space="0" w:color="auto"/>
            <w:right w:val="none" w:sz="0" w:space="0" w:color="auto"/>
          </w:divBdr>
        </w:div>
        <w:div w:id="1633900555">
          <w:marLeft w:val="0"/>
          <w:marRight w:val="0"/>
          <w:marTop w:val="0"/>
          <w:marBottom w:val="0"/>
          <w:divBdr>
            <w:top w:val="none" w:sz="0" w:space="0" w:color="auto"/>
            <w:left w:val="none" w:sz="0" w:space="0" w:color="auto"/>
            <w:bottom w:val="none" w:sz="0" w:space="0" w:color="auto"/>
            <w:right w:val="none" w:sz="0" w:space="0" w:color="auto"/>
          </w:divBdr>
        </w:div>
        <w:div w:id="1119688059">
          <w:marLeft w:val="0"/>
          <w:marRight w:val="0"/>
          <w:marTop w:val="0"/>
          <w:marBottom w:val="0"/>
          <w:divBdr>
            <w:top w:val="none" w:sz="0" w:space="0" w:color="auto"/>
            <w:left w:val="none" w:sz="0" w:space="0" w:color="auto"/>
            <w:bottom w:val="none" w:sz="0" w:space="0" w:color="auto"/>
            <w:right w:val="none" w:sz="0" w:space="0" w:color="auto"/>
          </w:divBdr>
        </w:div>
        <w:div w:id="706834861">
          <w:marLeft w:val="0"/>
          <w:marRight w:val="0"/>
          <w:marTop w:val="0"/>
          <w:marBottom w:val="0"/>
          <w:divBdr>
            <w:top w:val="none" w:sz="0" w:space="0" w:color="auto"/>
            <w:left w:val="none" w:sz="0" w:space="0" w:color="auto"/>
            <w:bottom w:val="none" w:sz="0" w:space="0" w:color="auto"/>
            <w:right w:val="none" w:sz="0" w:space="0" w:color="auto"/>
          </w:divBdr>
        </w:div>
        <w:div w:id="324092808">
          <w:marLeft w:val="0"/>
          <w:marRight w:val="0"/>
          <w:marTop w:val="0"/>
          <w:marBottom w:val="0"/>
          <w:divBdr>
            <w:top w:val="none" w:sz="0" w:space="0" w:color="auto"/>
            <w:left w:val="none" w:sz="0" w:space="0" w:color="auto"/>
            <w:bottom w:val="none" w:sz="0" w:space="0" w:color="auto"/>
            <w:right w:val="none" w:sz="0" w:space="0" w:color="auto"/>
          </w:divBdr>
        </w:div>
        <w:div w:id="1666781745">
          <w:marLeft w:val="0"/>
          <w:marRight w:val="0"/>
          <w:marTop w:val="0"/>
          <w:marBottom w:val="0"/>
          <w:divBdr>
            <w:top w:val="none" w:sz="0" w:space="0" w:color="auto"/>
            <w:left w:val="none" w:sz="0" w:space="0" w:color="auto"/>
            <w:bottom w:val="none" w:sz="0" w:space="0" w:color="auto"/>
            <w:right w:val="none" w:sz="0" w:space="0" w:color="auto"/>
          </w:divBdr>
        </w:div>
        <w:div w:id="2099708775">
          <w:marLeft w:val="0"/>
          <w:marRight w:val="0"/>
          <w:marTop w:val="0"/>
          <w:marBottom w:val="0"/>
          <w:divBdr>
            <w:top w:val="none" w:sz="0" w:space="0" w:color="auto"/>
            <w:left w:val="none" w:sz="0" w:space="0" w:color="auto"/>
            <w:bottom w:val="none" w:sz="0" w:space="0" w:color="auto"/>
            <w:right w:val="none" w:sz="0" w:space="0" w:color="auto"/>
          </w:divBdr>
        </w:div>
        <w:div w:id="126052139">
          <w:marLeft w:val="0"/>
          <w:marRight w:val="0"/>
          <w:marTop w:val="0"/>
          <w:marBottom w:val="0"/>
          <w:divBdr>
            <w:top w:val="none" w:sz="0" w:space="0" w:color="auto"/>
            <w:left w:val="none" w:sz="0" w:space="0" w:color="auto"/>
            <w:bottom w:val="none" w:sz="0" w:space="0" w:color="auto"/>
            <w:right w:val="none" w:sz="0" w:space="0" w:color="auto"/>
          </w:divBdr>
        </w:div>
        <w:div w:id="139083674">
          <w:marLeft w:val="0"/>
          <w:marRight w:val="0"/>
          <w:marTop w:val="0"/>
          <w:marBottom w:val="0"/>
          <w:divBdr>
            <w:top w:val="none" w:sz="0" w:space="0" w:color="auto"/>
            <w:left w:val="none" w:sz="0" w:space="0" w:color="auto"/>
            <w:bottom w:val="none" w:sz="0" w:space="0" w:color="auto"/>
            <w:right w:val="none" w:sz="0" w:space="0" w:color="auto"/>
          </w:divBdr>
        </w:div>
        <w:div w:id="484707759">
          <w:marLeft w:val="0"/>
          <w:marRight w:val="0"/>
          <w:marTop w:val="0"/>
          <w:marBottom w:val="0"/>
          <w:divBdr>
            <w:top w:val="none" w:sz="0" w:space="0" w:color="auto"/>
            <w:left w:val="none" w:sz="0" w:space="0" w:color="auto"/>
            <w:bottom w:val="none" w:sz="0" w:space="0" w:color="auto"/>
            <w:right w:val="none" w:sz="0" w:space="0" w:color="auto"/>
          </w:divBdr>
        </w:div>
        <w:div w:id="267784628">
          <w:marLeft w:val="0"/>
          <w:marRight w:val="0"/>
          <w:marTop w:val="0"/>
          <w:marBottom w:val="0"/>
          <w:divBdr>
            <w:top w:val="none" w:sz="0" w:space="0" w:color="auto"/>
            <w:left w:val="none" w:sz="0" w:space="0" w:color="auto"/>
            <w:bottom w:val="none" w:sz="0" w:space="0" w:color="auto"/>
            <w:right w:val="none" w:sz="0" w:space="0" w:color="auto"/>
          </w:divBdr>
        </w:div>
        <w:div w:id="1094786213">
          <w:marLeft w:val="0"/>
          <w:marRight w:val="0"/>
          <w:marTop w:val="0"/>
          <w:marBottom w:val="0"/>
          <w:divBdr>
            <w:top w:val="none" w:sz="0" w:space="0" w:color="auto"/>
            <w:left w:val="none" w:sz="0" w:space="0" w:color="auto"/>
            <w:bottom w:val="none" w:sz="0" w:space="0" w:color="auto"/>
            <w:right w:val="none" w:sz="0" w:space="0" w:color="auto"/>
          </w:divBdr>
        </w:div>
        <w:div w:id="1975477042">
          <w:marLeft w:val="0"/>
          <w:marRight w:val="0"/>
          <w:marTop w:val="0"/>
          <w:marBottom w:val="0"/>
          <w:divBdr>
            <w:top w:val="none" w:sz="0" w:space="0" w:color="auto"/>
            <w:left w:val="none" w:sz="0" w:space="0" w:color="auto"/>
            <w:bottom w:val="none" w:sz="0" w:space="0" w:color="auto"/>
            <w:right w:val="none" w:sz="0" w:space="0" w:color="auto"/>
          </w:divBdr>
        </w:div>
        <w:div w:id="731925045">
          <w:marLeft w:val="0"/>
          <w:marRight w:val="0"/>
          <w:marTop w:val="0"/>
          <w:marBottom w:val="0"/>
          <w:divBdr>
            <w:top w:val="none" w:sz="0" w:space="0" w:color="auto"/>
            <w:left w:val="none" w:sz="0" w:space="0" w:color="auto"/>
            <w:bottom w:val="none" w:sz="0" w:space="0" w:color="auto"/>
            <w:right w:val="none" w:sz="0" w:space="0" w:color="auto"/>
          </w:divBdr>
        </w:div>
        <w:div w:id="1729916867">
          <w:marLeft w:val="0"/>
          <w:marRight w:val="0"/>
          <w:marTop w:val="0"/>
          <w:marBottom w:val="0"/>
          <w:divBdr>
            <w:top w:val="none" w:sz="0" w:space="0" w:color="auto"/>
            <w:left w:val="none" w:sz="0" w:space="0" w:color="auto"/>
            <w:bottom w:val="none" w:sz="0" w:space="0" w:color="auto"/>
            <w:right w:val="none" w:sz="0" w:space="0" w:color="auto"/>
          </w:divBdr>
        </w:div>
        <w:div w:id="1069114395">
          <w:marLeft w:val="0"/>
          <w:marRight w:val="0"/>
          <w:marTop w:val="0"/>
          <w:marBottom w:val="0"/>
          <w:divBdr>
            <w:top w:val="none" w:sz="0" w:space="0" w:color="auto"/>
            <w:left w:val="none" w:sz="0" w:space="0" w:color="auto"/>
            <w:bottom w:val="none" w:sz="0" w:space="0" w:color="auto"/>
            <w:right w:val="none" w:sz="0" w:space="0" w:color="auto"/>
          </w:divBdr>
        </w:div>
        <w:div w:id="198973820">
          <w:marLeft w:val="0"/>
          <w:marRight w:val="0"/>
          <w:marTop w:val="0"/>
          <w:marBottom w:val="0"/>
          <w:divBdr>
            <w:top w:val="none" w:sz="0" w:space="0" w:color="auto"/>
            <w:left w:val="none" w:sz="0" w:space="0" w:color="auto"/>
            <w:bottom w:val="none" w:sz="0" w:space="0" w:color="auto"/>
            <w:right w:val="none" w:sz="0" w:space="0" w:color="auto"/>
          </w:divBdr>
        </w:div>
        <w:div w:id="1074472820">
          <w:marLeft w:val="0"/>
          <w:marRight w:val="0"/>
          <w:marTop w:val="0"/>
          <w:marBottom w:val="0"/>
          <w:divBdr>
            <w:top w:val="none" w:sz="0" w:space="0" w:color="auto"/>
            <w:left w:val="none" w:sz="0" w:space="0" w:color="auto"/>
            <w:bottom w:val="none" w:sz="0" w:space="0" w:color="auto"/>
            <w:right w:val="none" w:sz="0" w:space="0" w:color="auto"/>
          </w:divBdr>
        </w:div>
        <w:div w:id="801583528">
          <w:marLeft w:val="0"/>
          <w:marRight w:val="0"/>
          <w:marTop w:val="0"/>
          <w:marBottom w:val="0"/>
          <w:divBdr>
            <w:top w:val="none" w:sz="0" w:space="0" w:color="auto"/>
            <w:left w:val="none" w:sz="0" w:space="0" w:color="auto"/>
            <w:bottom w:val="none" w:sz="0" w:space="0" w:color="auto"/>
            <w:right w:val="none" w:sz="0" w:space="0" w:color="auto"/>
          </w:divBdr>
        </w:div>
        <w:div w:id="441389147">
          <w:marLeft w:val="0"/>
          <w:marRight w:val="0"/>
          <w:marTop w:val="0"/>
          <w:marBottom w:val="0"/>
          <w:divBdr>
            <w:top w:val="none" w:sz="0" w:space="0" w:color="auto"/>
            <w:left w:val="none" w:sz="0" w:space="0" w:color="auto"/>
            <w:bottom w:val="none" w:sz="0" w:space="0" w:color="auto"/>
            <w:right w:val="none" w:sz="0" w:space="0" w:color="auto"/>
          </w:divBdr>
        </w:div>
      </w:divsChild>
    </w:div>
    <w:div w:id="21265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4.xml"/><Relationship Id="rId47" Type="http://schemas.microsoft.com/office/2014/relationships/chartEx" Target="charts/chartEx2.xml"/><Relationship Id="rId50" Type="http://schemas.openxmlformats.org/officeDocument/2006/relationships/chart" Target="charts/chart30.xml"/><Relationship Id="rId55" Type="http://schemas.openxmlformats.org/officeDocument/2006/relationships/image" Target="media/image5.png"/><Relationship Id="rId63" Type="http://schemas.openxmlformats.org/officeDocument/2006/relationships/chart" Target="charts/chart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header" Target="head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3.xml"/><Relationship Id="rId45" Type="http://schemas.openxmlformats.org/officeDocument/2006/relationships/chart" Target="charts/chart27.xml"/><Relationship Id="rId53" Type="http://schemas.openxmlformats.org/officeDocument/2006/relationships/chart" Target="charts/chart33.xml"/><Relationship Id="rId58"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25.xml"/><Relationship Id="rId48" Type="http://schemas.openxmlformats.org/officeDocument/2006/relationships/image" Target="media/image8.png"/><Relationship Id="rId56" Type="http://schemas.openxmlformats.org/officeDocument/2006/relationships/oleObject" Target="embeddings/oleObject1.bin"/><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microsoft.com/office/2014/relationships/chartEx" Target="charts/chartEx1.xml"/><Relationship Id="rId46" Type="http://schemas.openxmlformats.org/officeDocument/2006/relationships/chart" Target="charts/chart28.xml"/><Relationship Id="rId59" Type="http://schemas.openxmlformats.org/officeDocument/2006/relationships/oleObject" Target="embeddings/oleObject2.bin"/><Relationship Id="rId20" Type="http://schemas.openxmlformats.org/officeDocument/2006/relationships/chart" Target="charts/chart7.xml"/><Relationship Id="rId41" Type="http://schemas.openxmlformats.org/officeDocument/2006/relationships/image" Target="media/image7.png"/><Relationship Id="rId54" Type="http://schemas.openxmlformats.org/officeDocument/2006/relationships/chart" Target="charts/chart34.xml"/><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png"/><Relationship Id="rId49" Type="http://schemas.openxmlformats.org/officeDocument/2006/relationships/chart" Target="charts/chart29.xml"/><Relationship Id="rId57" Type="http://schemas.openxmlformats.org/officeDocument/2006/relationships/image" Target="media/image6.png"/><Relationship Id="rId10" Type="http://schemas.openxmlformats.org/officeDocument/2006/relationships/footer" Target="footer1.xml"/><Relationship Id="rId31" Type="http://schemas.openxmlformats.org/officeDocument/2006/relationships/chart" Target="charts/chart18.xml"/><Relationship Id="rId44" Type="http://schemas.openxmlformats.org/officeDocument/2006/relationships/chart" Target="charts/chart26.xml"/><Relationship Id="rId52" Type="http://schemas.openxmlformats.org/officeDocument/2006/relationships/chart" Target="charts/chart32.xml"/><Relationship Id="rId60" Type="http://schemas.openxmlformats.org/officeDocument/2006/relationships/chart" Target="charts/chart3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oleObject" Target="file:///\\danae.com.pl\biuro\cux\Projekty\2022\2022-60-13050.1.2-Biuro%20Rzecznika%20Praw%20Dziecka\3.%20ilo&#347;ci&#243;wka\Tabele\Tabele%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oleObject" Target="file:///\\danae.com.pl\biuro\cux\Projekty\2022\2022-60-13050.1.2-Biuro%20Rzecznika%20Praw%20Dziecka\3.%20ilo&#347;ci&#243;wka\Tabele\Tabele%201.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3" Type="http://schemas.openxmlformats.org/officeDocument/2006/relationships/oleObject" Target="file:///\\danae.com.pl\biuro\cux\Projekty\2022\2022-60-13050.1.2-Biuro%20Rzecznika%20Praw%20Dziecka\3.%20ilo&#347;ci&#243;wka\Tabele\Tabele%201.xlsx" TargetMode="External"/><Relationship Id="rId2" Type="http://schemas.microsoft.com/office/2011/relationships/chartColorStyle" Target="colors35.xml"/><Relationship Id="rId1" Type="http://schemas.microsoft.com/office/2011/relationships/chartStyle" Target="style35.xml"/></Relationships>
</file>

<file path=word/charts/_rels/chart34.xml.rels><?xml version="1.0" encoding="UTF-8" standalone="yes"?>
<Relationships xmlns="http://schemas.openxmlformats.org/package/2006/relationships"><Relationship Id="rId3" Type="http://schemas.openxmlformats.org/officeDocument/2006/relationships/oleObject" Target="file:///\\danae.com.pl\biuro\cux\Projekty\2022\2022-60-13050.1.2-Biuro%20Rzecznika%20Praw%20Dziecka\3.%20ilo&#347;ci&#243;wka\Tabele\Tabele%201.xlsx" TargetMode="External"/><Relationship Id="rId2" Type="http://schemas.microsoft.com/office/2011/relationships/chartColorStyle" Target="colors36.xml"/><Relationship Id="rId1" Type="http://schemas.microsoft.com/office/2011/relationships/chartStyle" Target="style36.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a.szatanowska\Desktop\RZECZNIK\Zestawienie%20tabelaryczne_akt.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Zeszyt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danae.com.pl\biuro\cux\Projekty\2022\2022-60-13050.1.2-Biuro%20Rzecznika%20Praw%20Dziecka\3.%20ilo&#347;ci&#243;wka\ram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88E-2"/>
                  <c:y val="-3.21929480990898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7-4011-9F5E-6866E9AEB4E6}"/>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7-4011-9F5E-6866E9AEB4E6}"/>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7-4011-9F5E-6866E9AEB4E6}"/>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7-4011-9F5E-6866E9AEB4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Arkusz1!$B$2:$B$5</c:f>
              <c:numCache>
                <c:formatCode>0.0%</c:formatCode>
                <c:ptCount val="4"/>
                <c:pt idx="0">
                  <c:v>3.4000000000000002E-2</c:v>
                </c:pt>
                <c:pt idx="1">
                  <c:v>0.254</c:v>
                </c:pt>
                <c:pt idx="2">
                  <c:v>0.307</c:v>
                </c:pt>
                <c:pt idx="3">
                  <c:v>0.59</c:v>
                </c:pt>
              </c:numCache>
            </c:numRef>
          </c:val>
          <c:extLst>
            <c:ext xmlns:c16="http://schemas.microsoft.com/office/drawing/2014/chart" uri="{C3380CC4-5D6E-409C-BE32-E72D297353CC}">
              <c16:uniqueId val="{00000004-4F27-4011-9F5E-6866E9AEB4E6}"/>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3.2407407407407364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27-4011-9F5E-6866E9AEB4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Arkusz1!$C$2:$C$5</c:f>
              <c:numCache>
                <c:formatCode>0.0%</c:formatCode>
                <c:ptCount val="4"/>
                <c:pt idx="0">
                  <c:v>0.09</c:v>
                </c:pt>
                <c:pt idx="1">
                  <c:v>0.34300000000000003</c:v>
                </c:pt>
                <c:pt idx="2">
                  <c:v>0.377</c:v>
                </c:pt>
                <c:pt idx="3">
                  <c:v>0.28599999999999998</c:v>
                </c:pt>
              </c:numCache>
            </c:numRef>
          </c:val>
          <c:extLst>
            <c:ext xmlns:c16="http://schemas.microsoft.com/office/drawing/2014/chart" uri="{C3380CC4-5D6E-409C-BE32-E72D297353CC}">
              <c16:uniqueId val="{00000006-4F27-4011-9F5E-6866E9AEB4E6}"/>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27-4011-9F5E-6866E9AEB4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Arkusz1!$D$2:$D$5</c:f>
              <c:numCache>
                <c:formatCode>0.0%</c:formatCode>
                <c:ptCount val="4"/>
                <c:pt idx="0">
                  <c:v>0.29199999999999998</c:v>
                </c:pt>
                <c:pt idx="1">
                  <c:v>0.22700000000000001</c:v>
                </c:pt>
                <c:pt idx="2">
                  <c:v>0.159</c:v>
                </c:pt>
                <c:pt idx="3">
                  <c:v>6.6000000000000003E-2</c:v>
                </c:pt>
              </c:numCache>
            </c:numRef>
          </c:val>
          <c:extLst>
            <c:ext xmlns:c16="http://schemas.microsoft.com/office/drawing/2014/chart" uri="{C3380CC4-5D6E-409C-BE32-E72D297353CC}">
              <c16:uniqueId val="{00000008-4F27-4011-9F5E-6866E9AEB4E6}"/>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Arkusz1!$E$2:$E$5</c:f>
              <c:numCache>
                <c:formatCode>0.0%</c:formatCode>
                <c:ptCount val="4"/>
                <c:pt idx="0">
                  <c:v>0.30399999999999999</c:v>
                </c:pt>
                <c:pt idx="1">
                  <c:v>0.13600000000000001</c:v>
                </c:pt>
                <c:pt idx="2">
                  <c:v>0.121</c:v>
                </c:pt>
                <c:pt idx="3">
                  <c:v>3.1E-2</c:v>
                </c:pt>
              </c:numCache>
            </c:numRef>
          </c:val>
          <c:extLst>
            <c:ext xmlns:c16="http://schemas.microsoft.com/office/drawing/2014/chart" uri="{C3380CC4-5D6E-409C-BE32-E72D297353CC}">
              <c16:uniqueId val="{00000009-4F27-4011-9F5E-6866E9AEB4E6}"/>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27-4011-9F5E-6866E9AEB4E6}"/>
                </c:ext>
              </c:extLst>
            </c:dLbl>
            <c:dLbl>
              <c:idx val="1"/>
              <c:layout>
                <c:manualLayout>
                  <c:x val="4.6374228559267927E-2"/>
                  <c:y val="-6.099857443869169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27-4011-9F5E-6866E9AEB4E6}"/>
                </c:ext>
              </c:extLst>
            </c:dLbl>
            <c:dLbl>
              <c:idx val="2"/>
              <c:layout>
                <c:manualLayout>
                  <c:x val="3.678513158828119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27-4011-9F5E-6866E9AEB4E6}"/>
                </c:ext>
              </c:extLst>
            </c:dLbl>
            <c:dLbl>
              <c:idx val="3"/>
              <c:layout>
                <c:manualLayout>
                  <c:x val="4.01484358374120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27-4011-9F5E-6866E9AEB4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Arkusz1!$F$2:$F$5</c:f>
              <c:numCache>
                <c:formatCode>0.0%</c:formatCode>
                <c:ptCount val="4"/>
                <c:pt idx="0">
                  <c:v>0.27900000000000003</c:v>
                </c:pt>
                <c:pt idx="1">
                  <c:v>4.1000000000000002E-2</c:v>
                </c:pt>
                <c:pt idx="2">
                  <c:v>3.5999999999999997E-2</c:v>
                </c:pt>
                <c:pt idx="3">
                  <c:v>2.5999999999999999E-2</c:v>
                </c:pt>
              </c:numCache>
            </c:numRef>
          </c:val>
          <c:extLst>
            <c:ext xmlns:c16="http://schemas.microsoft.com/office/drawing/2014/chart" uri="{C3380CC4-5D6E-409C-BE32-E72D297353CC}">
              <c16:uniqueId val="{0000000E-4F27-4011-9F5E-6866E9AEB4E6}"/>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4.0892743136837627E-2"/>
          <c:y val="0.81237416442558719"/>
          <c:w val="0.92158154709827933"/>
          <c:h val="0.169903732920092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12897405827546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2.3148148148148147E-3"/>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AB-4FAD-BBF8-BF3747D2CDC4}"/>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AB-4FAD-BBF8-BF3747D2CDC4}"/>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AB-4FAD-BBF8-BF3747D2CDC4}"/>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AB-4FAD-BBF8-BF3747D2CD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Arkusz1!$B$2:$B$5</c:f>
              <c:numCache>
                <c:formatCode>0%</c:formatCode>
                <c:ptCount val="4"/>
                <c:pt idx="0">
                  <c:v>5.2999999999999999E-2</c:v>
                </c:pt>
                <c:pt idx="1">
                  <c:v>0.28299999999999997</c:v>
                </c:pt>
                <c:pt idx="2" formatCode="0.0%">
                  <c:v>0.308</c:v>
                </c:pt>
                <c:pt idx="3" formatCode="0.0%">
                  <c:v>0.47499999999999998</c:v>
                </c:pt>
              </c:numCache>
            </c:numRef>
          </c:val>
          <c:extLst>
            <c:ext xmlns:c16="http://schemas.microsoft.com/office/drawing/2014/chart" uri="{C3380CC4-5D6E-409C-BE32-E72D297353CC}">
              <c16:uniqueId val="{00000004-68AB-4FAD-BBF8-BF3747D2CDC4}"/>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0"/>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AB-4FAD-BBF8-BF3747D2CD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Arkusz1!$C$2:$C$5</c:f>
              <c:numCache>
                <c:formatCode>0%</c:formatCode>
                <c:ptCount val="4"/>
                <c:pt idx="0">
                  <c:v>0.10299999999999999</c:v>
                </c:pt>
                <c:pt idx="1">
                  <c:v>0.33400000000000002</c:v>
                </c:pt>
                <c:pt idx="2" formatCode="0.0%">
                  <c:v>0.35099999999999998</c:v>
                </c:pt>
                <c:pt idx="3" formatCode="0.0%">
                  <c:v>0.32700000000000001</c:v>
                </c:pt>
              </c:numCache>
            </c:numRef>
          </c:val>
          <c:extLst>
            <c:ext xmlns:c16="http://schemas.microsoft.com/office/drawing/2014/chart" uri="{C3380CC4-5D6E-409C-BE32-E72D297353CC}">
              <c16:uniqueId val="{00000006-68AB-4FAD-BBF8-BF3747D2CDC4}"/>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C6-4AA5-AF2F-1DC4C007A9C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Arkusz1!$D$2:$D$5</c:f>
              <c:numCache>
                <c:formatCode>0%</c:formatCode>
                <c:ptCount val="4"/>
                <c:pt idx="0">
                  <c:v>0.312</c:v>
                </c:pt>
                <c:pt idx="1">
                  <c:v>0.192</c:v>
                </c:pt>
                <c:pt idx="2" formatCode="0.0%">
                  <c:v>0.154</c:v>
                </c:pt>
                <c:pt idx="3" formatCode="0.0%">
                  <c:v>0.107</c:v>
                </c:pt>
              </c:numCache>
            </c:numRef>
          </c:val>
          <c:extLst>
            <c:ext xmlns:c16="http://schemas.microsoft.com/office/drawing/2014/chart" uri="{C3380CC4-5D6E-409C-BE32-E72D297353CC}">
              <c16:uniqueId val="{00000008-68AB-4FAD-BBF8-BF3747D2CDC4}"/>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Arkusz1!$E$2:$E$5</c:f>
              <c:numCache>
                <c:formatCode>0%</c:formatCode>
                <c:ptCount val="4"/>
                <c:pt idx="0">
                  <c:v>0.29699999999999999</c:v>
                </c:pt>
                <c:pt idx="1">
                  <c:v>0.13200000000000001</c:v>
                </c:pt>
                <c:pt idx="2" formatCode="0.0%">
                  <c:v>0.13400000000000001</c:v>
                </c:pt>
                <c:pt idx="3" formatCode="0.0%">
                  <c:v>5.8000000000000003E-2</c:v>
                </c:pt>
              </c:numCache>
            </c:numRef>
          </c:val>
          <c:extLst>
            <c:ext xmlns:c16="http://schemas.microsoft.com/office/drawing/2014/chart" uri="{C3380CC4-5D6E-409C-BE32-E72D297353CC}">
              <c16:uniqueId val="{00000009-68AB-4FAD-BBF8-BF3747D2CDC4}"/>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AB-4FAD-BBF8-BF3747D2CDC4}"/>
                </c:ext>
              </c:extLst>
            </c:dLbl>
            <c:dLbl>
              <c:idx val="1"/>
              <c:layout>
                <c:manualLayout>
                  <c:x val="2.3924431321084863E-2"/>
                  <c:y val="-6.8739770867430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15-414F-89EE-D9BCC9712493}"/>
                </c:ext>
              </c:extLst>
            </c:dLbl>
            <c:dLbl>
              <c:idx val="2"/>
              <c:layout>
                <c:manualLayout>
                  <c:x val="2.5947615923009624E-2"/>
                  <c:y val="-7.8559738134206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15-414F-89EE-D9BCC9712493}"/>
                </c:ext>
              </c:extLst>
            </c:dLbl>
            <c:dLbl>
              <c:idx val="3"/>
              <c:layout>
                <c:manualLayout>
                  <c:x val="3.0376932050160396E-2"/>
                  <c:y val="-7.52864157119476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15-414F-89EE-D9BCC971249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Arkusz1!$F$2:$F$5</c:f>
              <c:numCache>
                <c:formatCode>0%</c:formatCode>
                <c:ptCount val="4"/>
                <c:pt idx="0">
                  <c:v>0.23499999999999999</c:v>
                </c:pt>
                <c:pt idx="1">
                  <c:v>5.8999999999999997E-2</c:v>
                </c:pt>
                <c:pt idx="2" formatCode="0.0%">
                  <c:v>5.2999999999999999E-2</c:v>
                </c:pt>
                <c:pt idx="3" formatCode="0.0%">
                  <c:v>3.3000000000000002E-2</c:v>
                </c:pt>
              </c:numCache>
            </c:numRef>
          </c:val>
          <c:extLst>
            <c:ext xmlns:c16="http://schemas.microsoft.com/office/drawing/2014/chart" uri="{C3380CC4-5D6E-409C-BE32-E72D297353CC}">
              <c16:uniqueId val="{0000000B-68AB-4FAD-BBF8-BF3747D2CDC4}"/>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9005696096498575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4E-4A6D-B14A-BD52DFB45B00}"/>
                </c:ext>
              </c:extLst>
            </c:dLbl>
            <c:dLbl>
              <c:idx val="1"/>
              <c:layout>
                <c:manualLayout>
                  <c:x val="1.6203703703703703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4E-4A6D-B14A-BD52DFB45B00}"/>
                </c:ext>
              </c:extLst>
            </c:dLbl>
            <c:dLbl>
              <c:idx val="2"/>
              <c:layout>
                <c:manualLayout>
                  <c:x val="2.3148148148148147E-3"/>
                  <c:y val="-3.27332242225865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4E-4A6D-B14A-BD52DFB45B00}"/>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4E-4A6D-B14A-BD52DFB45B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Arkusz1!$B$2:$B$5</c:f>
              <c:numCache>
                <c:formatCode>0.0%</c:formatCode>
                <c:ptCount val="4"/>
                <c:pt idx="0">
                  <c:v>2.7E-2</c:v>
                </c:pt>
                <c:pt idx="1">
                  <c:v>3.1E-2</c:v>
                </c:pt>
                <c:pt idx="2">
                  <c:v>0.09</c:v>
                </c:pt>
                <c:pt idx="3">
                  <c:v>0.153</c:v>
                </c:pt>
              </c:numCache>
            </c:numRef>
          </c:val>
          <c:extLst>
            <c:ext xmlns:c16="http://schemas.microsoft.com/office/drawing/2014/chart" uri="{C3380CC4-5D6E-409C-BE32-E72D297353CC}">
              <c16:uniqueId val="{00000004-DE4E-4A6D-B14A-BD52DFB45B00}"/>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291E-2"/>
                  <c:y val="-2.61865793780687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4E-4A6D-B14A-BD52DFB45B00}"/>
                </c:ext>
              </c:extLst>
            </c:dLbl>
            <c:dLbl>
              <c:idx val="1"/>
              <c:layout>
                <c:manualLayout>
                  <c:x val="2.3148148148148147E-2"/>
                  <c:y val="-2.2913256955810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B8-41C3-ABEC-7063802497E5}"/>
                </c:ext>
              </c:extLst>
            </c:dLbl>
            <c:dLbl>
              <c:idx val="2"/>
              <c:layout>
                <c:manualLayout>
                  <c:x val="4.6296296296296294E-3"/>
                  <c:y val="-3.27332242225865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E4-48D3-B4D8-FF22995D6B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Arkusz1!$C$2:$C$5</c:f>
              <c:numCache>
                <c:formatCode>0.0%</c:formatCode>
                <c:ptCount val="4"/>
                <c:pt idx="0">
                  <c:v>5.8999999999999997E-2</c:v>
                </c:pt>
                <c:pt idx="1">
                  <c:v>7.9000000000000001E-2</c:v>
                </c:pt>
                <c:pt idx="2">
                  <c:v>0.12</c:v>
                </c:pt>
                <c:pt idx="3">
                  <c:v>0.315</c:v>
                </c:pt>
              </c:numCache>
            </c:numRef>
          </c:val>
          <c:extLst>
            <c:ext xmlns:c16="http://schemas.microsoft.com/office/drawing/2014/chart" uri="{C3380CC4-5D6E-409C-BE32-E72D297353CC}">
              <c16:uniqueId val="{00000006-DE4E-4A6D-B14A-BD52DFB45B00}"/>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4.6296296296296294E-3"/>
                  <c:y val="6.54664484451718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E4-48D3-B4D8-FF22995D6B99}"/>
                </c:ext>
              </c:extLst>
            </c:dLbl>
            <c:dLbl>
              <c:idx val="1"/>
              <c:layout>
                <c:manualLayout>
                  <c:x val="-4.2437781360066642E-17"/>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F2-4B4C-A4D9-3920C21AD77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Arkusz1!$D$2:$D$5</c:f>
              <c:numCache>
                <c:formatCode>0.0%</c:formatCode>
                <c:ptCount val="4"/>
                <c:pt idx="0">
                  <c:v>0.123</c:v>
                </c:pt>
                <c:pt idx="1">
                  <c:v>0.14399999999999999</c:v>
                </c:pt>
                <c:pt idx="2">
                  <c:v>0.22600000000000001</c:v>
                </c:pt>
                <c:pt idx="3">
                  <c:v>0.35099999999999998</c:v>
                </c:pt>
              </c:numCache>
            </c:numRef>
          </c:val>
          <c:extLst>
            <c:ext xmlns:c16="http://schemas.microsoft.com/office/drawing/2014/chart" uri="{C3380CC4-5D6E-409C-BE32-E72D297353CC}">
              <c16:uniqueId val="{00000008-DE4E-4A6D-B14A-BD52DFB45B00}"/>
            </c:ext>
          </c:extLst>
        </c:ser>
        <c:ser>
          <c:idx val="3"/>
          <c:order val="3"/>
          <c:tx>
            <c:strRef>
              <c:f>Arkusz1!$E$1</c:f>
              <c:strCache>
                <c:ptCount val="1"/>
                <c:pt idx="0">
                  <c:v>raczej nie</c:v>
                </c:pt>
              </c:strCache>
            </c:strRef>
          </c:tx>
          <c:spPr>
            <a:solidFill>
              <a:srgbClr val="EA665C"/>
            </a:solidFill>
            <a:ln>
              <a:noFill/>
            </a:ln>
            <a:effectLst/>
          </c:spPr>
          <c:invertIfNegative val="0"/>
          <c:dLbls>
            <c:dLbl>
              <c:idx val="3"/>
              <c:layout>
                <c:manualLayout>
                  <c:x val="-1.3888888888888888E-2"/>
                  <c:y val="-6.54664484451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F2-4B4C-A4D9-3920C21AD77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Arkusz1!$E$2:$E$5</c:f>
              <c:numCache>
                <c:formatCode>0.0%</c:formatCode>
                <c:ptCount val="4"/>
                <c:pt idx="0">
                  <c:v>0.3</c:v>
                </c:pt>
                <c:pt idx="1">
                  <c:v>0.35399999999999998</c:v>
                </c:pt>
                <c:pt idx="2">
                  <c:v>0.34899999999999998</c:v>
                </c:pt>
                <c:pt idx="3">
                  <c:v>0.11</c:v>
                </c:pt>
              </c:numCache>
            </c:numRef>
          </c:val>
          <c:extLst>
            <c:ext xmlns:c16="http://schemas.microsoft.com/office/drawing/2014/chart" uri="{C3380CC4-5D6E-409C-BE32-E72D297353CC}">
              <c16:uniqueId val="{00000009-DE4E-4A6D-B14A-BD52DFB45B00}"/>
            </c:ext>
          </c:extLst>
        </c:ser>
        <c:ser>
          <c:idx val="4"/>
          <c:order val="4"/>
          <c:tx>
            <c:strRef>
              <c:f>Arkusz1!$F$1</c:f>
              <c:strCache>
                <c:ptCount val="1"/>
                <c:pt idx="0">
                  <c:v>zdecydowanie nie</c:v>
                </c:pt>
              </c:strCache>
            </c:strRef>
          </c:tx>
          <c:spPr>
            <a:solidFill>
              <a:srgbClr val="C00000"/>
            </a:solidFill>
            <a:ln>
              <a:noFill/>
            </a:ln>
            <a:effectLst/>
          </c:spPr>
          <c:invertIfNegative val="0"/>
          <c:dLbls>
            <c:dLbl>
              <c:idx val="3"/>
              <c:layout>
                <c:manualLayout>
                  <c:x val="0"/>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F2-4B4C-A4D9-3920C21AD77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Arkusz1!$F$2:$F$5</c:f>
              <c:numCache>
                <c:formatCode>0.0%</c:formatCode>
                <c:ptCount val="4"/>
                <c:pt idx="0">
                  <c:v>0.49</c:v>
                </c:pt>
                <c:pt idx="1">
                  <c:v>0.39300000000000002</c:v>
                </c:pt>
                <c:pt idx="2">
                  <c:v>0.215</c:v>
                </c:pt>
                <c:pt idx="3">
                  <c:v>7.0999999999999994E-2</c:v>
                </c:pt>
              </c:numCache>
            </c:numRef>
          </c:val>
          <c:extLst>
            <c:ext xmlns:c16="http://schemas.microsoft.com/office/drawing/2014/chart" uri="{C3380CC4-5D6E-409C-BE32-E72D297353CC}">
              <c16:uniqueId val="{0000000C-DE4E-4A6D-B14A-BD52DFB45B00}"/>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90370375143368942"/>
          <c:w val="0.92158154709827933"/>
          <c:h val="9.413224738069769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46E-2"/>
                  <c:y val="-1.63666121112930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FB-4C22-9AA8-D12F25073E54}"/>
                </c:ext>
              </c:extLst>
            </c:dLbl>
            <c:dLbl>
              <c:idx val="1"/>
              <c:layout>
                <c:manualLayout>
                  <c:x val="1.3888888888888846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FB-4C22-9AA8-D12F25073E54}"/>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FB-4C22-9AA8-D12F25073E54}"/>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FB-4C22-9AA8-D12F25073E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Arkusz1!$B$2:$B$5</c:f>
              <c:numCache>
                <c:formatCode>0.0%</c:formatCode>
                <c:ptCount val="4"/>
                <c:pt idx="0">
                  <c:v>2.3E-2</c:v>
                </c:pt>
                <c:pt idx="1">
                  <c:v>0.03</c:v>
                </c:pt>
                <c:pt idx="2">
                  <c:v>0.35599999999999998</c:v>
                </c:pt>
                <c:pt idx="3">
                  <c:v>0.45600000000000002</c:v>
                </c:pt>
              </c:numCache>
            </c:numRef>
          </c:val>
          <c:extLst>
            <c:ext xmlns:c16="http://schemas.microsoft.com/office/drawing/2014/chart" uri="{C3380CC4-5D6E-409C-BE32-E72D297353CC}">
              <c16:uniqueId val="{00000004-2FFB-4C22-9AA8-D12F25073E54}"/>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FB-4C22-9AA8-D12F25073E54}"/>
                </c:ext>
              </c:extLst>
            </c:dLbl>
            <c:dLbl>
              <c:idx val="1"/>
              <c:layout>
                <c:manualLayout>
                  <c:x val="2.3148148148148147E-3"/>
                  <c:y val="-2.29132569558102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FB-4C22-9AA8-D12F25073E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Arkusz1!$C$2:$C$5</c:f>
              <c:numCache>
                <c:formatCode>0.0%</c:formatCode>
                <c:ptCount val="4"/>
                <c:pt idx="0">
                  <c:v>3.2000000000000001E-2</c:v>
                </c:pt>
                <c:pt idx="1">
                  <c:v>5.8000000000000003E-2</c:v>
                </c:pt>
                <c:pt idx="2">
                  <c:v>0.41699999999999998</c:v>
                </c:pt>
                <c:pt idx="3">
                  <c:v>0.36399999999999999</c:v>
                </c:pt>
              </c:numCache>
            </c:numRef>
          </c:val>
          <c:extLst>
            <c:ext xmlns:c16="http://schemas.microsoft.com/office/drawing/2014/chart" uri="{C3380CC4-5D6E-409C-BE32-E72D297353CC}">
              <c16:uniqueId val="{00000007-2FFB-4C22-9AA8-D12F25073E54}"/>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1.8518518518518476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FB-4C22-9AA8-D12F25073E54}"/>
                </c:ext>
              </c:extLst>
            </c:dLbl>
            <c:dLbl>
              <c:idx val="1"/>
              <c:layout>
                <c:manualLayout>
                  <c:x val="0"/>
                  <c:y val="9.81996726677571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88-4973-A8BD-42D6ECBDAB72}"/>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9B-4785-BD82-0AC204A44F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Arkusz1!$D$2:$D$5</c:f>
              <c:numCache>
                <c:formatCode>0.0%</c:formatCode>
                <c:ptCount val="4"/>
                <c:pt idx="0">
                  <c:v>0.08</c:v>
                </c:pt>
                <c:pt idx="1">
                  <c:v>0.1</c:v>
                </c:pt>
                <c:pt idx="2">
                  <c:v>0.161</c:v>
                </c:pt>
                <c:pt idx="3">
                  <c:v>0.126</c:v>
                </c:pt>
              </c:numCache>
            </c:numRef>
          </c:val>
          <c:extLst>
            <c:ext xmlns:c16="http://schemas.microsoft.com/office/drawing/2014/chart" uri="{C3380CC4-5D6E-409C-BE32-E72D297353CC}">
              <c16:uniqueId val="{0000000A-2FFB-4C22-9AA8-D12F25073E54}"/>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6.9444444444444024E-3"/>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88-4973-A8BD-42D6ECBDAB72}"/>
                </c:ext>
              </c:extLst>
            </c:dLbl>
            <c:dLbl>
              <c:idx val="3"/>
              <c:layout>
                <c:manualLayout>
                  <c:x val="-9.2592592592594287E-3"/>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88-4973-A8BD-42D6ECBDAB7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Arkusz1!$E$2:$E$5</c:f>
              <c:numCache>
                <c:formatCode>0.0%</c:formatCode>
                <c:ptCount val="4"/>
                <c:pt idx="0">
                  <c:v>0.14399999999999999</c:v>
                </c:pt>
                <c:pt idx="1">
                  <c:v>0.222</c:v>
                </c:pt>
                <c:pt idx="2">
                  <c:v>4.7E-2</c:v>
                </c:pt>
                <c:pt idx="3">
                  <c:v>3.5999999999999997E-2</c:v>
                </c:pt>
              </c:numCache>
            </c:numRef>
          </c:val>
          <c:extLst>
            <c:ext xmlns:c16="http://schemas.microsoft.com/office/drawing/2014/chart" uri="{C3380CC4-5D6E-409C-BE32-E72D297353CC}">
              <c16:uniqueId val="{0000000B-2FFB-4C22-9AA8-D12F25073E54}"/>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FB-4C22-9AA8-D12F25073E54}"/>
                </c:ext>
              </c:extLst>
            </c:dLbl>
            <c:dLbl>
              <c:idx val="1"/>
              <c:layout>
                <c:manualLayout>
                  <c:x val="-1.5896216097987838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FB-4C22-9AA8-D12F25073E54}"/>
                </c:ext>
              </c:extLst>
            </c:dLbl>
            <c:dLbl>
              <c:idx val="2"/>
              <c:layout>
                <c:manualLayout>
                  <c:x val="2.2003317293671453E-2"/>
                  <c:y val="7.8559738134206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FB-4C22-9AA8-D12F25073E54}"/>
                </c:ext>
              </c:extLst>
            </c:dLbl>
            <c:dLbl>
              <c:idx val="3"/>
              <c:layout>
                <c:manualLayout>
                  <c:x val="1.5213983668708079E-2"/>
                  <c:y val="6.54664484451718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FFB-4C22-9AA8-D12F25073E5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Arkusz1!$F$2:$F$5</c:f>
              <c:numCache>
                <c:formatCode>0.0%</c:formatCode>
                <c:ptCount val="4"/>
                <c:pt idx="0">
                  <c:v>0.72099999999999997</c:v>
                </c:pt>
                <c:pt idx="1">
                  <c:v>0.59099999999999997</c:v>
                </c:pt>
                <c:pt idx="2">
                  <c:v>1.9E-2</c:v>
                </c:pt>
                <c:pt idx="3">
                  <c:v>1.7999999999999999E-2</c:v>
                </c:pt>
              </c:numCache>
            </c:numRef>
          </c:val>
          <c:extLst>
            <c:ext xmlns:c16="http://schemas.microsoft.com/office/drawing/2014/chart" uri="{C3380CC4-5D6E-409C-BE32-E72D297353CC}">
              <c16:uniqueId val="{00000010-2FFB-4C22-9AA8-D12F25073E54}"/>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4.3332604257801104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12897405827546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2.3148148148148147E-3"/>
                  <c:y val="-6.54661601151996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45-4D4A-B49B-F4F74A186708}"/>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45-4D4A-B49B-F4F74A186708}"/>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45-4D4A-B49B-F4F74A186708}"/>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45-4D4A-B49B-F4F74A1867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Arkusz1!$B$2:$B$5</c:f>
              <c:numCache>
                <c:formatCode>0.0%</c:formatCode>
                <c:ptCount val="4"/>
                <c:pt idx="0">
                  <c:v>9.9000000000000005E-2</c:v>
                </c:pt>
                <c:pt idx="1">
                  <c:v>0.214</c:v>
                </c:pt>
                <c:pt idx="2">
                  <c:v>0.27500000000000002</c:v>
                </c:pt>
                <c:pt idx="3">
                  <c:v>0.46600000000000003</c:v>
                </c:pt>
              </c:numCache>
            </c:numRef>
          </c:val>
          <c:extLst>
            <c:ext xmlns:c16="http://schemas.microsoft.com/office/drawing/2014/chart" uri="{C3380CC4-5D6E-409C-BE32-E72D297353CC}">
              <c16:uniqueId val="{00000004-8D45-4D4A-B49B-F4F74A186708}"/>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4.62962962962962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45-4D4A-B49B-F4F74A1867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Arkusz1!$C$2:$C$5</c:f>
              <c:numCache>
                <c:formatCode>0.0%</c:formatCode>
                <c:ptCount val="4"/>
                <c:pt idx="0">
                  <c:v>0.14399999999999999</c:v>
                </c:pt>
                <c:pt idx="1">
                  <c:v>0.252</c:v>
                </c:pt>
                <c:pt idx="2">
                  <c:v>0.33300000000000002</c:v>
                </c:pt>
                <c:pt idx="3">
                  <c:v>0.30099999999999999</c:v>
                </c:pt>
              </c:numCache>
            </c:numRef>
          </c:val>
          <c:extLst>
            <c:ext xmlns:c16="http://schemas.microsoft.com/office/drawing/2014/chart" uri="{C3380CC4-5D6E-409C-BE32-E72D297353CC}">
              <c16:uniqueId val="{00000006-8D45-4D4A-B49B-F4F74A186708}"/>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0A-496D-9C18-75681B2FBA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Arkusz1!$D$2:$D$5</c:f>
              <c:numCache>
                <c:formatCode>0.0%</c:formatCode>
                <c:ptCount val="4"/>
                <c:pt idx="0">
                  <c:v>0.28599999999999998</c:v>
                </c:pt>
                <c:pt idx="1">
                  <c:v>0.23799999999999999</c:v>
                </c:pt>
                <c:pt idx="2">
                  <c:v>0.16700000000000001</c:v>
                </c:pt>
                <c:pt idx="3">
                  <c:v>0.13</c:v>
                </c:pt>
              </c:numCache>
            </c:numRef>
          </c:val>
          <c:extLst>
            <c:ext xmlns:c16="http://schemas.microsoft.com/office/drawing/2014/chart" uri="{C3380CC4-5D6E-409C-BE32-E72D297353CC}">
              <c16:uniqueId val="{00000008-8D45-4D4A-B49B-F4F74A186708}"/>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Arkusz1!$E$2:$E$5</c:f>
              <c:numCache>
                <c:formatCode>0.0%</c:formatCode>
                <c:ptCount val="4"/>
                <c:pt idx="0">
                  <c:v>0.24399999999999999</c:v>
                </c:pt>
                <c:pt idx="1">
                  <c:v>0.20899999999999999</c:v>
                </c:pt>
                <c:pt idx="2">
                  <c:v>0.14499999999999999</c:v>
                </c:pt>
                <c:pt idx="3">
                  <c:v>0.06</c:v>
                </c:pt>
              </c:numCache>
            </c:numRef>
          </c:val>
          <c:extLst>
            <c:ext xmlns:c16="http://schemas.microsoft.com/office/drawing/2014/chart" uri="{C3380CC4-5D6E-409C-BE32-E72D297353CC}">
              <c16:uniqueId val="{00000009-8D45-4D4A-B49B-F4F74A186708}"/>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45-4D4A-B49B-F4F74A186708}"/>
                </c:ext>
              </c:extLst>
            </c:dLbl>
            <c:dLbl>
              <c:idx val="1"/>
              <c:layout>
                <c:manualLayout>
                  <c:x val="-2.028652668416447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8E-47A0-8684-DB1B3192D5B2}"/>
                </c:ext>
              </c:extLst>
            </c:dLbl>
            <c:dLbl>
              <c:idx val="2"/>
              <c:layout>
                <c:manualLayout>
                  <c:x val="9.498031496061295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8E-47A0-8684-DB1B3192D5B2}"/>
                </c:ext>
              </c:extLst>
            </c:dLbl>
            <c:dLbl>
              <c:idx val="3"/>
              <c:layout>
                <c:manualLayout>
                  <c:x val="3.923611111111111E-2"/>
                  <c:y val="-3.4694469519536142E-18"/>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7.5064523184601925E-2"/>
                      <c:h val="5.7312060214263091E-2"/>
                    </c:manualLayout>
                  </c15:layout>
                </c:ext>
                <c:ext xmlns:c16="http://schemas.microsoft.com/office/drawing/2014/chart" uri="{C3380CC4-5D6E-409C-BE32-E72D297353CC}">
                  <c16:uniqueId val="{00000000-7E8E-47A0-8684-DB1B3192D5B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Arkusz1!$F$2:$F$5</c:f>
              <c:numCache>
                <c:formatCode>0.0%</c:formatCode>
                <c:ptCount val="4"/>
                <c:pt idx="0">
                  <c:v>0.22600000000000001</c:v>
                </c:pt>
                <c:pt idx="1">
                  <c:v>8.7999999999999995E-2</c:v>
                </c:pt>
                <c:pt idx="2">
                  <c:v>7.9000000000000001E-2</c:v>
                </c:pt>
                <c:pt idx="3">
                  <c:v>4.2999999999999997E-2</c:v>
                </c:pt>
              </c:numCache>
            </c:numRef>
          </c:val>
          <c:extLst>
            <c:ext xmlns:c16="http://schemas.microsoft.com/office/drawing/2014/chart" uri="{C3380CC4-5D6E-409C-BE32-E72D297353CC}">
              <c16:uniqueId val="{0000000B-8D45-4D4A-B49B-F4F74A186708}"/>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6115055994432776"/>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solidFill>
        <a:sysClr val="window" lastClr="FFFFFF"/>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9005696096498575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88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5D-4D3A-A4DF-4F9A2B15EA76}"/>
                </c:ext>
              </c:extLst>
            </c:dLbl>
            <c:dLbl>
              <c:idx val="1"/>
              <c:layout>
                <c:manualLayout>
                  <c:x val="1.3888888888888846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5D-4D3A-A4DF-4F9A2B15EA76}"/>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5D-4D3A-A4DF-4F9A2B15EA76}"/>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5D-4D3A-A4DF-4F9A2B15EA7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Arkusz1!$B$2:$B$5</c:f>
              <c:numCache>
                <c:formatCode>0.0%</c:formatCode>
                <c:ptCount val="4"/>
                <c:pt idx="0">
                  <c:v>4.8000000000000001E-2</c:v>
                </c:pt>
                <c:pt idx="1">
                  <c:v>3.6999999999999998E-2</c:v>
                </c:pt>
                <c:pt idx="2">
                  <c:v>9.8000000000000004E-2</c:v>
                </c:pt>
                <c:pt idx="3">
                  <c:v>0.19500000000000001</c:v>
                </c:pt>
              </c:numCache>
            </c:numRef>
          </c:val>
          <c:extLst>
            <c:ext xmlns:c16="http://schemas.microsoft.com/office/drawing/2014/chart" uri="{C3380CC4-5D6E-409C-BE32-E72D297353CC}">
              <c16:uniqueId val="{00000004-945D-4D3A-A4DF-4F9A2B15EA76}"/>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4.6296296296296294E-3"/>
                  <c:y val="-2.29132569558101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5D-4D3A-A4DF-4F9A2B15EA76}"/>
                </c:ext>
              </c:extLst>
            </c:dLbl>
            <c:dLbl>
              <c:idx val="1"/>
              <c:layout>
                <c:manualLayout>
                  <c:x val="1.1574074074074073E-2"/>
                  <c:y val="2.61865793780687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43-4AD9-AE70-E27A2B8C94A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Arkusz1!$C$2:$C$5</c:f>
              <c:numCache>
                <c:formatCode>0.0%</c:formatCode>
                <c:ptCount val="4"/>
                <c:pt idx="0">
                  <c:v>6.5000000000000002E-2</c:v>
                </c:pt>
                <c:pt idx="1">
                  <c:v>8.2000000000000003E-2</c:v>
                </c:pt>
                <c:pt idx="2">
                  <c:v>0.123</c:v>
                </c:pt>
                <c:pt idx="3">
                  <c:v>0.253</c:v>
                </c:pt>
              </c:numCache>
            </c:numRef>
          </c:val>
          <c:extLst>
            <c:ext xmlns:c16="http://schemas.microsoft.com/office/drawing/2014/chart" uri="{C3380CC4-5D6E-409C-BE32-E72D297353CC}">
              <c16:uniqueId val="{00000006-945D-4D3A-A4DF-4F9A2B15EA76}"/>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3148148148148147E-3"/>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2-468B-959D-FB8A6B4892E8}"/>
                </c:ext>
              </c:extLst>
            </c:dLbl>
            <c:dLbl>
              <c:idx val="3"/>
              <c:layout>
                <c:manualLayout>
                  <c:x val="-6.94444444444435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43-4AD9-AE70-E27A2B8C94A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Arkusz1!$D$2:$D$5</c:f>
              <c:numCache>
                <c:formatCode>0.0%</c:formatCode>
                <c:ptCount val="4"/>
                <c:pt idx="0">
                  <c:v>0.14899999999999999</c:v>
                </c:pt>
                <c:pt idx="1">
                  <c:v>0.14000000000000001</c:v>
                </c:pt>
                <c:pt idx="2">
                  <c:v>0.23200000000000001</c:v>
                </c:pt>
                <c:pt idx="3">
                  <c:v>0.32700000000000001</c:v>
                </c:pt>
              </c:numCache>
            </c:numRef>
          </c:val>
          <c:extLst>
            <c:ext xmlns:c16="http://schemas.microsoft.com/office/drawing/2014/chart" uri="{C3380CC4-5D6E-409C-BE32-E72D297353CC}">
              <c16:uniqueId val="{00000008-945D-4D3A-A4DF-4F9A2B15EA76}"/>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Arkusz1!$E$2:$E$5</c:f>
              <c:numCache>
                <c:formatCode>0.0%</c:formatCode>
                <c:ptCount val="4"/>
                <c:pt idx="0">
                  <c:v>0.27200000000000002</c:v>
                </c:pt>
                <c:pt idx="1">
                  <c:v>0.29699999999999999</c:v>
                </c:pt>
                <c:pt idx="2">
                  <c:v>0.32100000000000001</c:v>
                </c:pt>
                <c:pt idx="3">
                  <c:v>0.13100000000000001</c:v>
                </c:pt>
              </c:numCache>
            </c:numRef>
          </c:val>
          <c:extLst>
            <c:ext xmlns:c16="http://schemas.microsoft.com/office/drawing/2014/chart" uri="{C3380CC4-5D6E-409C-BE32-E72D297353CC}">
              <c16:uniqueId val="{00000009-945D-4D3A-A4DF-4F9A2B15EA76}"/>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5.7744604841060681E-3"/>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5D-4D3A-A4DF-4F9A2B15EA76}"/>
                </c:ext>
              </c:extLst>
            </c:dLbl>
            <c:dLbl>
              <c:idx val="1"/>
              <c:layout>
                <c:manualLayout>
                  <c:x val="-3.32367308253151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43-4AD9-AE70-E27A2B8C94A2}"/>
                </c:ext>
              </c:extLst>
            </c:dLbl>
            <c:dLbl>
              <c:idx val="3"/>
              <c:layout>
                <c:manualLayout>
                  <c:x val="5.4835593467483235E-3"/>
                  <c:y val="-1.50025544578959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52-468B-959D-FB8A6B4892E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Arkusz1!$F$2:$F$5</c:f>
              <c:numCache>
                <c:formatCode>0.0%</c:formatCode>
                <c:ptCount val="4"/>
                <c:pt idx="0">
                  <c:v>0.46700000000000003</c:v>
                </c:pt>
                <c:pt idx="1">
                  <c:v>0.44500000000000001</c:v>
                </c:pt>
                <c:pt idx="2">
                  <c:v>0.22600000000000001</c:v>
                </c:pt>
                <c:pt idx="3">
                  <c:v>9.2999999999999999E-2</c:v>
                </c:pt>
              </c:numCache>
            </c:numRef>
          </c:val>
          <c:extLst>
            <c:ext xmlns:c16="http://schemas.microsoft.com/office/drawing/2014/chart" uri="{C3380CC4-5D6E-409C-BE32-E72D297353CC}">
              <c16:uniqueId val="{0000000C-945D-4D3A-A4DF-4F9A2B15EA76}"/>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46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6D-4EAC-85C7-52CCB3E868CE}"/>
                </c:ext>
              </c:extLst>
            </c:dLbl>
            <c:dLbl>
              <c:idx val="1"/>
              <c:layout>
                <c:manualLayout>
                  <c:x val="1.3888888888888846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6D-4EAC-85C7-52CCB3E868CE}"/>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6D-4EAC-85C7-52CCB3E868CE}"/>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6D-4EAC-85C7-52CCB3E868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Arkusz1!$B$2:$B$5</c:f>
              <c:numCache>
                <c:formatCode>0.0%</c:formatCode>
                <c:ptCount val="4"/>
                <c:pt idx="0">
                  <c:v>2.7E-2</c:v>
                </c:pt>
                <c:pt idx="1">
                  <c:v>4.2000000000000003E-2</c:v>
                </c:pt>
                <c:pt idx="2">
                  <c:v>0.39700000000000002</c:v>
                </c:pt>
                <c:pt idx="3">
                  <c:v>0.434</c:v>
                </c:pt>
              </c:numCache>
            </c:numRef>
          </c:val>
          <c:extLst>
            <c:ext xmlns:c16="http://schemas.microsoft.com/office/drawing/2014/chart" uri="{C3380CC4-5D6E-409C-BE32-E72D297353CC}">
              <c16:uniqueId val="{00000004-AD6D-4EAC-85C7-52CCB3E868CE}"/>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6D-4EAC-85C7-52CCB3E868CE}"/>
                </c:ext>
              </c:extLst>
            </c:dLbl>
            <c:dLbl>
              <c:idx val="1"/>
              <c:layout>
                <c:manualLayout>
                  <c:x val="-2.3148148148148572E-3"/>
                  <c:y val="-2.29132569558102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6D-4EAC-85C7-52CCB3E868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Arkusz1!$C$2:$C$5</c:f>
              <c:numCache>
                <c:formatCode>0.0%</c:formatCode>
                <c:ptCount val="4"/>
                <c:pt idx="0">
                  <c:v>3.5000000000000003E-2</c:v>
                </c:pt>
                <c:pt idx="1">
                  <c:v>8.5000000000000006E-2</c:v>
                </c:pt>
                <c:pt idx="2">
                  <c:v>0.34200000000000003</c:v>
                </c:pt>
                <c:pt idx="3">
                  <c:v>0.34300000000000003</c:v>
                </c:pt>
              </c:numCache>
            </c:numRef>
          </c:val>
          <c:extLst>
            <c:ext xmlns:c16="http://schemas.microsoft.com/office/drawing/2014/chart" uri="{C3380CC4-5D6E-409C-BE32-E72D297353CC}">
              <c16:uniqueId val="{00000007-AD6D-4EAC-85C7-52CCB3E868CE}"/>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1.1574074074074032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6D-4EAC-85C7-52CCB3E868CE}"/>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3C-4442-97E3-F824CF0B37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Arkusz1!$D$2:$D$5</c:f>
              <c:numCache>
                <c:formatCode>0.0%</c:formatCode>
                <c:ptCount val="4"/>
                <c:pt idx="0">
                  <c:v>8.2000000000000003E-2</c:v>
                </c:pt>
                <c:pt idx="1">
                  <c:v>0.114</c:v>
                </c:pt>
                <c:pt idx="2">
                  <c:v>0.16400000000000001</c:v>
                </c:pt>
                <c:pt idx="3">
                  <c:v>0.159</c:v>
                </c:pt>
              </c:numCache>
            </c:numRef>
          </c:val>
          <c:extLst>
            <c:ext xmlns:c16="http://schemas.microsoft.com/office/drawing/2014/chart" uri="{C3380CC4-5D6E-409C-BE32-E72D297353CC}">
              <c16:uniqueId val="{0000000A-AD6D-4EAC-85C7-52CCB3E868CE}"/>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4.2437781360066642E-17"/>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5F-495C-954D-79CCAE3B046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Arkusz1!$E$2:$E$5</c:f>
              <c:numCache>
                <c:formatCode>0.0%</c:formatCode>
                <c:ptCount val="4"/>
                <c:pt idx="0">
                  <c:v>0.13900000000000001</c:v>
                </c:pt>
                <c:pt idx="1">
                  <c:v>0.21099999999999999</c:v>
                </c:pt>
                <c:pt idx="2">
                  <c:v>5.8000000000000003E-2</c:v>
                </c:pt>
                <c:pt idx="3">
                  <c:v>3.6999999999999998E-2</c:v>
                </c:pt>
              </c:numCache>
            </c:numRef>
          </c:val>
          <c:extLst>
            <c:ext xmlns:c16="http://schemas.microsoft.com/office/drawing/2014/chart" uri="{C3380CC4-5D6E-409C-BE32-E72D297353CC}">
              <c16:uniqueId val="{0000000B-AD6D-4EAC-85C7-52CCB3E868CE}"/>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6D-4EAC-85C7-52CCB3E868CE}"/>
                </c:ext>
              </c:extLst>
            </c:dLbl>
            <c:dLbl>
              <c:idx val="1"/>
              <c:layout>
                <c:manualLayout>
                  <c:x val="-1.5896216097987838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6D-4EAC-85C7-52CCB3E868CE}"/>
                </c:ext>
              </c:extLst>
            </c:dLbl>
            <c:dLbl>
              <c:idx val="2"/>
              <c:layout>
                <c:manualLayout>
                  <c:x val="3.8207020997375329E-2"/>
                  <c:y val="-6.3829658363081077E-2"/>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7.3749999999999996E-2"/>
                      <c:h val="8.0769359640192259E-2"/>
                    </c:manualLayout>
                  </c15:layout>
                </c:ext>
                <c:ext xmlns:c16="http://schemas.microsoft.com/office/drawing/2014/chart" uri="{C3380CC4-5D6E-409C-BE32-E72D297353CC}">
                  <c16:uniqueId val="{0000000E-AD6D-4EAC-85C7-52CCB3E868CE}"/>
                </c:ext>
              </c:extLst>
            </c:dLbl>
            <c:dLbl>
              <c:idx val="3"/>
              <c:layout>
                <c:manualLayout>
                  <c:x val="3.37325021872266E-2"/>
                  <c:y val="-6.5466448445171868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6D-4EAC-85C7-52CCB3E868C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Arkusz1!$F$2:$F$5</c:f>
              <c:numCache>
                <c:formatCode>0.0%</c:formatCode>
                <c:ptCount val="4"/>
                <c:pt idx="0">
                  <c:v>0.71699999999999997</c:v>
                </c:pt>
                <c:pt idx="1">
                  <c:v>0.54700000000000004</c:v>
                </c:pt>
                <c:pt idx="2">
                  <c:v>3.7999999999999999E-2</c:v>
                </c:pt>
                <c:pt idx="3">
                  <c:v>2.7E-2</c:v>
                </c:pt>
              </c:numCache>
            </c:numRef>
          </c:val>
          <c:extLst>
            <c:ext xmlns:c16="http://schemas.microsoft.com/office/drawing/2014/chart" uri="{C3380CC4-5D6E-409C-BE32-E72D297353CC}">
              <c16:uniqueId val="{00000010-AD6D-4EAC-85C7-52CCB3E868CE}"/>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4.3332604257801104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12897405827546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6203703703703703E-2"/>
                  <c:y val="-1.37799547208497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D-41C3-BFF0-6BD75A7BB287}"/>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D-41C3-BFF0-6BD75A7BB287}"/>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1D-41C3-BFF0-6BD75A7BB287}"/>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D-41C3-BFF0-6BD75A7BB28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Arkusz1!$B$2:$B$5</c:f>
              <c:numCache>
                <c:formatCode>0.0%</c:formatCode>
                <c:ptCount val="4"/>
                <c:pt idx="0">
                  <c:v>0.04</c:v>
                </c:pt>
                <c:pt idx="1">
                  <c:v>0.188</c:v>
                </c:pt>
                <c:pt idx="2">
                  <c:v>0.222</c:v>
                </c:pt>
                <c:pt idx="3">
                  <c:v>0.58699999999999997</c:v>
                </c:pt>
              </c:numCache>
            </c:numRef>
          </c:val>
          <c:extLst>
            <c:ext xmlns:c16="http://schemas.microsoft.com/office/drawing/2014/chart" uri="{C3380CC4-5D6E-409C-BE32-E72D297353CC}">
              <c16:uniqueId val="{00000004-581D-41C3-BFF0-6BD75A7BB287}"/>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1.8518518518518517E-2"/>
                  <c:y val="1.08499095840867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1D-41C3-BFF0-6BD75A7BB28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Arkusz1!$C$2:$C$5</c:f>
              <c:numCache>
                <c:formatCode>0.0%</c:formatCode>
                <c:ptCount val="4"/>
                <c:pt idx="0">
                  <c:v>0.124</c:v>
                </c:pt>
                <c:pt idx="1">
                  <c:v>0.28699999999999998</c:v>
                </c:pt>
                <c:pt idx="2">
                  <c:v>0.32900000000000001</c:v>
                </c:pt>
                <c:pt idx="3">
                  <c:v>0.26600000000000001</c:v>
                </c:pt>
              </c:numCache>
            </c:numRef>
          </c:val>
          <c:extLst>
            <c:ext xmlns:c16="http://schemas.microsoft.com/office/drawing/2014/chart" uri="{C3380CC4-5D6E-409C-BE32-E72D297353CC}">
              <c16:uniqueId val="{00000006-581D-41C3-BFF0-6BD75A7BB287}"/>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73-4CD6-95F4-C69FD1A987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Arkusz1!$D$2:$D$5</c:f>
              <c:numCache>
                <c:formatCode>0.0%</c:formatCode>
                <c:ptCount val="4"/>
                <c:pt idx="0">
                  <c:v>0.32100000000000001</c:v>
                </c:pt>
                <c:pt idx="1">
                  <c:v>0.26500000000000001</c:v>
                </c:pt>
                <c:pt idx="2">
                  <c:v>0.21299999999999999</c:v>
                </c:pt>
                <c:pt idx="3">
                  <c:v>8.3000000000000004E-2</c:v>
                </c:pt>
              </c:numCache>
            </c:numRef>
          </c:val>
          <c:extLst>
            <c:ext xmlns:c16="http://schemas.microsoft.com/office/drawing/2014/chart" uri="{C3380CC4-5D6E-409C-BE32-E72D297353CC}">
              <c16:uniqueId val="{00000008-581D-41C3-BFF0-6BD75A7BB287}"/>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Arkusz1!$E$2:$E$5</c:f>
              <c:numCache>
                <c:formatCode>0.0%</c:formatCode>
                <c:ptCount val="4"/>
                <c:pt idx="0">
                  <c:v>0.28999999999999998</c:v>
                </c:pt>
                <c:pt idx="1">
                  <c:v>0.216</c:v>
                </c:pt>
                <c:pt idx="2">
                  <c:v>0.187</c:v>
                </c:pt>
                <c:pt idx="3">
                  <c:v>3.9E-2</c:v>
                </c:pt>
              </c:numCache>
            </c:numRef>
          </c:val>
          <c:extLst>
            <c:ext xmlns:c16="http://schemas.microsoft.com/office/drawing/2014/chart" uri="{C3380CC4-5D6E-409C-BE32-E72D297353CC}">
              <c16:uniqueId val="{00000009-581D-41C3-BFF0-6BD75A7BB287}"/>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1D-41C3-BFF0-6BD75A7BB287}"/>
                </c:ext>
              </c:extLst>
            </c:dLbl>
            <c:dLbl>
              <c:idx val="1"/>
              <c:layout>
                <c:manualLayout>
                  <c:x val="3.1297207640711575E-2"/>
                  <c:y val="-5.8919803600654665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E1-45EE-8FA8-55AA4A9C3615}"/>
                </c:ext>
              </c:extLst>
            </c:dLbl>
            <c:dLbl>
              <c:idx val="2"/>
              <c:layout>
                <c:manualLayout>
                  <c:x val="4.1185294546515018E-2"/>
                  <c:y val="-6.2193126022913256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E1-45EE-8FA8-55AA4A9C3615}"/>
                </c:ext>
              </c:extLst>
            </c:dLbl>
            <c:dLbl>
              <c:idx val="3"/>
              <c:layout>
                <c:manualLayout>
                  <c:x val="2.6879192184310296E-2"/>
                  <c:y val="-6.5466448445171854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E1-45EE-8FA8-55AA4A9C361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Arkusz1!$F$2:$F$5</c:f>
              <c:numCache>
                <c:formatCode>0.0%</c:formatCode>
                <c:ptCount val="4"/>
                <c:pt idx="0">
                  <c:v>0.22600000000000001</c:v>
                </c:pt>
                <c:pt idx="1">
                  <c:v>4.3999999999999997E-2</c:v>
                </c:pt>
                <c:pt idx="2">
                  <c:v>4.9000000000000002E-2</c:v>
                </c:pt>
                <c:pt idx="3">
                  <c:v>2.5000000000000001E-2</c:v>
                </c:pt>
              </c:numCache>
            </c:numRef>
          </c:val>
          <c:extLst>
            <c:ext xmlns:c16="http://schemas.microsoft.com/office/drawing/2014/chart" uri="{C3380CC4-5D6E-409C-BE32-E72D297353CC}">
              <c16:uniqueId val="{0000000B-581D-41C3-BFF0-6BD75A7BB287}"/>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9005696096498575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8518518518518517E-2"/>
                  <c:y val="2.29132569558100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1E-4C5B-86EE-667F45253070}"/>
                </c:ext>
              </c:extLst>
            </c:dLbl>
            <c:dLbl>
              <c:idx val="1"/>
              <c:layout>
                <c:manualLayout>
                  <c:x val="1.3888888888888888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1E-4C5B-86EE-667F45253070}"/>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1E-4C5B-86EE-667F45253070}"/>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1E-4C5B-86EE-667F4525307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Arkusz1!$B$2:$B$5</c:f>
              <c:numCache>
                <c:formatCode>0.0%</c:formatCode>
                <c:ptCount val="4"/>
                <c:pt idx="0">
                  <c:v>2.4E-2</c:v>
                </c:pt>
                <c:pt idx="1">
                  <c:v>2.8000000000000001E-2</c:v>
                </c:pt>
                <c:pt idx="2">
                  <c:v>8.2000000000000003E-2</c:v>
                </c:pt>
                <c:pt idx="3">
                  <c:v>0.214</c:v>
                </c:pt>
              </c:numCache>
            </c:numRef>
          </c:val>
          <c:extLst>
            <c:ext xmlns:c16="http://schemas.microsoft.com/office/drawing/2014/chart" uri="{C3380CC4-5D6E-409C-BE32-E72D297353CC}">
              <c16:uniqueId val="{00000004-D21E-4C5B-86EE-667F45253070}"/>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3148148148148147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1E-4C5B-86EE-667F45253070}"/>
                </c:ext>
              </c:extLst>
            </c:dLbl>
            <c:dLbl>
              <c:idx val="1"/>
              <c:layout>
                <c:manualLayout>
                  <c:x val="2.3148148148148147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96-46FD-8E52-5D805DFA53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Arkusz1!$C$2:$C$5</c:f>
              <c:numCache>
                <c:formatCode>0.0%</c:formatCode>
                <c:ptCount val="4"/>
                <c:pt idx="0">
                  <c:v>3.3000000000000002E-2</c:v>
                </c:pt>
                <c:pt idx="1">
                  <c:v>4.9000000000000002E-2</c:v>
                </c:pt>
                <c:pt idx="2">
                  <c:v>0.109</c:v>
                </c:pt>
                <c:pt idx="3">
                  <c:v>0.39100000000000001</c:v>
                </c:pt>
              </c:numCache>
            </c:numRef>
          </c:val>
          <c:extLst>
            <c:ext xmlns:c16="http://schemas.microsoft.com/office/drawing/2014/chart" uri="{C3380CC4-5D6E-409C-BE32-E72D297353CC}">
              <c16:uniqueId val="{00000006-D21E-4C5B-86EE-667F45253070}"/>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6.9444444444444866E-3"/>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C6-45F8-B204-7EC5EBB0DA45}"/>
                </c:ext>
              </c:extLst>
            </c:dLbl>
            <c:dLbl>
              <c:idx val="1"/>
              <c:layout>
                <c:manualLayout>
                  <c:x val="1.6203703703703703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2C-4146-86DE-FDC7A2942AD3}"/>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96-46FD-8E52-5D805DFA53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Arkusz1!$D$2:$D$5</c:f>
              <c:numCache>
                <c:formatCode>0.0%</c:formatCode>
                <c:ptCount val="4"/>
                <c:pt idx="0">
                  <c:v>0.129</c:v>
                </c:pt>
                <c:pt idx="1">
                  <c:v>0.107</c:v>
                </c:pt>
                <c:pt idx="2">
                  <c:v>0.17299999999999999</c:v>
                </c:pt>
                <c:pt idx="3">
                  <c:v>0.26100000000000001</c:v>
                </c:pt>
              </c:numCache>
            </c:numRef>
          </c:val>
          <c:extLst>
            <c:ext xmlns:c16="http://schemas.microsoft.com/office/drawing/2014/chart" uri="{C3380CC4-5D6E-409C-BE32-E72D297353CC}">
              <c16:uniqueId val="{00000008-D21E-4C5B-86EE-667F45253070}"/>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Arkusz1!$E$2:$E$5</c:f>
              <c:numCache>
                <c:formatCode>0.0%</c:formatCode>
                <c:ptCount val="4"/>
                <c:pt idx="0">
                  <c:v>0.27900000000000003</c:v>
                </c:pt>
                <c:pt idx="1">
                  <c:v>0.28899999999999998</c:v>
                </c:pt>
                <c:pt idx="2">
                  <c:v>0.34499999999999997</c:v>
                </c:pt>
                <c:pt idx="3">
                  <c:v>7.4999999999999997E-2</c:v>
                </c:pt>
              </c:numCache>
            </c:numRef>
          </c:val>
          <c:extLst>
            <c:ext xmlns:c16="http://schemas.microsoft.com/office/drawing/2014/chart" uri="{C3380CC4-5D6E-409C-BE32-E72D297353CC}">
              <c16:uniqueId val="{00000009-D21E-4C5B-86EE-667F45253070}"/>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5.7744604841060681E-3"/>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1E-4C5B-86EE-667F45253070}"/>
                </c:ext>
              </c:extLst>
            </c:dLbl>
            <c:dLbl>
              <c:idx val="1"/>
              <c:layout>
                <c:manualLayout>
                  <c:x val="-3.32367308253151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96-46FD-8E52-5D805DFA53B6}"/>
                </c:ext>
              </c:extLst>
            </c:dLbl>
            <c:dLbl>
              <c:idx val="3"/>
              <c:layout>
                <c:manualLayout>
                  <c:x val="2.3924431321084863E-2"/>
                  <c:y val="-6.8739770867430439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1E-4C5B-86EE-667F4525307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Arkusz1!$F$2:$F$5</c:f>
              <c:numCache>
                <c:formatCode>0.0%</c:formatCode>
                <c:ptCount val="4"/>
                <c:pt idx="0">
                  <c:v>0.53600000000000003</c:v>
                </c:pt>
                <c:pt idx="1">
                  <c:v>0.52700000000000002</c:v>
                </c:pt>
                <c:pt idx="2">
                  <c:v>0.29099999999999998</c:v>
                </c:pt>
                <c:pt idx="3">
                  <c:v>5.8999999999999997E-2</c:v>
                </c:pt>
              </c:numCache>
            </c:numRef>
          </c:val>
          <c:extLst>
            <c:ext xmlns:c16="http://schemas.microsoft.com/office/drawing/2014/chart" uri="{C3380CC4-5D6E-409C-BE32-E72D297353CC}">
              <c16:uniqueId val="{0000000C-D21E-4C5B-86EE-667F45253070}"/>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6203703703703703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36-44F9-971C-BBE53D1A59D6}"/>
                </c:ext>
              </c:extLst>
            </c:dLbl>
            <c:dLbl>
              <c:idx val="1"/>
              <c:layout>
                <c:manualLayout>
                  <c:x val="1.3888888888888846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36-44F9-971C-BBE53D1A59D6}"/>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36-44F9-971C-BBE53D1A59D6}"/>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36-44F9-971C-BBE53D1A59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Arkusz1!$B$2:$B$5</c:f>
              <c:numCache>
                <c:formatCode>0.0%</c:formatCode>
                <c:ptCount val="4"/>
                <c:pt idx="0">
                  <c:v>2.5000000000000001E-2</c:v>
                </c:pt>
                <c:pt idx="1">
                  <c:v>2.9000000000000001E-2</c:v>
                </c:pt>
                <c:pt idx="2">
                  <c:v>0.46300000000000002</c:v>
                </c:pt>
                <c:pt idx="3">
                  <c:v>0.50600000000000001</c:v>
                </c:pt>
              </c:numCache>
            </c:numRef>
          </c:val>
          <c:extLst>
            <c:ext xmlns:c16="http://schemas.microsoft.com/office/drawing/2014/chart" uri="{C3380CC4-5D6E-409C-BE32-E72D297353CC}">
              <c16:uniqueId val="{00000004-EC36-44F9-971C-BBE53D1A59D6}"/>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36-44F9-971C-BBE53D1A59D6}"/>
                </c:ext>
              </c:extLst>
            </c:dLbl>
            <c:dLbl>
              <c:idx val="1"/>
              <c:layout>
                <c:manualLayout>
                  <c:x val="4.6296296296296294E-3"/>
                  <c:y val="-2.29132569558101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36-44F9-971C-BBE53D1A59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Arkusz1!$C$2:$C$5</c:f>
              <c:numCache>
                <c:formatCode>0.0%</c:formatCode>
                <c:ptCount val="4"/>
                <c:pt idx="0">
                  <c:v>3.7999999999999999E-2</c:v>
                </c:pt>
                <c:pt idx="1">
                  <c:v>6.5000000000000002E-2</c:v>
                </c:pt>
                <c:pt idx="2">
                  <c:v>0.36899999999999999</c:v>
                </c:pt>
                <c:pt idx="3">
                  <c:v>0.33800000000000002</c:v>
                </c:pt>
              </c:numCache>
            </c:numRef>
          </c:val>
          <c:extLst>
            <c:ext xmlns:c16="http://schemas.microsoft.com/office/drawing/2014/chart" uri="{C3380CC4-5D6E-409C-BE32-E72D297353CC}">
              <c16:uniqueId val="{00000007-EC36-44F9-971C-BBE53D1A59D6}"/>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1.1574074074074032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36-44F9-971C-BBE53D1A59D6}"/>
                </c:ext>
              </c:extLst>
            </c:dLbl>
            <c:dLbl>
              <c:idx val="1"/>
              <c:layout>
                <c:manualLayout>
                  <c:x val="0"/>
                  <c:y val="6.54664484451712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F1-4017-9EC2-28548D903ED6}"/>
                </c:ext>
              </c:extLst>
            </c:dLbl>
            <c:dLbl>
              <c:idx val="2"/>
              <c:layout>
                <c:manualLayout>
                  <c:x val="-9.2592592592592587E-3"/>
                  <c:y val="-9.81996726677583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F1-4017-9EC2-28548D903ED6}"/>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66-47B8-A8B1-17E21FB426F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Arkusz1!$D$2:$D$5</c:f>
              <c:numCache>
                <c:formatCode>0.0%</c:formatCode>
                <c:ptCount val="4"/>
                <c:pt idx="0">
                  <c:v>8.4000000000000005E-2</c:v>
                </c:pt>
                <c:pt idx="1">
                  <c:v>0.10299999999999999</c:v>
                </c:pt>
                <c:pt idx="2">
                  <c:v>0.125</c:v>
                </c:pt>
                <c:pt idx="3">
                  <c:v>0.115</c:v>
                </c:pt>
              </c:numCache>
            </c:numRef>
          </c:val>
          <c:extLst>
            <c:ext xmlns:c16="http://schemas.microsoft.com/office/drawing/2014/chart" uri="{C3380CC4-5D6E-409C-BE32-E72D297353CC}">
              <c16:uniqueId val="{0000000A-EC36-44F9-971C-BBE53D1A59D6}"/>
            </c:ext>
          </c:extLst>
        </c:ser>
        <c:ser>
          <c:idx val="3"/>
          <c:order val="3"/>
          <c:tx>
            <c:strRef>
              <c:f>Arkusz1!$E$1</c:f>
              <c:strCache>
                <c:ptCount val="1"/>
                <c:pt idx="0">
                  <c:v>raczej nie</c:v>
                </c:pt>
              </c:strCache>
            </c:strRef>
          </c:tx>
          <c:spPr>
            <a:solidFill>
              <a:srgbClr val="EA665C"/>
            </a:solidFill>
            <a:ln>
              <a:noFill/>
            </a:ln>
            <a:effectLst/>
          </c:spPr>
          <c:invertIfNegative val="0"/>
          <c:dLbls>
            <c:dLbl>
              <c:idx val="2"/>
              <c:layout>
                <c:manualLayout>
                  <c:x val="0"/>
                  <c:y val="9.8199672667757774E-3"/>
                </c:manualLayout>
              </c:layout>
              <c:tx>
                <c:rich>
                  <a:bodyPr/>
                  <a:lstStyle/>
                  <a:p>
                    <a:fld id="{46046796-1D6B-4407-87AF-B979DEDDDAD9}" type="VALUE">
                      <a:rPr lang="en-US" sz="11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F1-4017-9EC2-28548D903ED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Arkusz1!$E$2:$E$5</c:f>
              <c:numCache>
                <c:formatCode>0.0%</c:formatCode>
                <c:ptCount val="4"/>
                <c:pt idx="0">
                  <c:v>0.153</c:v>
                </c:pt>
                <c:pt idx="1">
                  <c:v>0.23100000000000001</c:v>
                </c:pt>
                <c:pt idx="2">
                  <c:v>0.03</c:v>
                </c:pt>
                <c:pt idx="3">
                  <c:v>2.5999999999999999E-2</c:v>
                </c:pt>
              </c:numCache>
            </c:numRef>
          </c:val>
          <c:extLst>
            <c:ext xmlns:c16="http://schemas.microsoft.com/office/drawing/2014/chart" uri="{C3380CC4-5D6E-409C-BE32-E72D297353CC}">
              <c16:uniqueId val="{0000000B-EC36-44F9-971C-BBE53D1A59D6}"/>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36-44F9-971C-BBE53D1A59D6}"/>
                </c:ext>
              </c:extLst>
            </c:dLbl>
            <c:dLbl>
              <c:idx val="1"/>
              <c:layout>
                <c:manualLayout>
                  <c:x val="-1.5896216097987838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36-44F9-971C-BBE53D1A59D6}"/>
                </c:ext>
              </c:extLst>
            </c:dLbl>
            <c:dLbl>
              <c:idx val="2"/>
              <c:layout>
                <c:manualLayout>
                  <c:x val="2.2003317293671453E-2"/>
                  <c:y val="6.8739770867430439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36-44F9-971C-BBE53D1A59D6}"/>
                </c:ext>
              </c:extLst>
            </c:dLbl>
            <c:dLbl>
              <c:idx val="3"/>
              <c:layout>
                <c:manualLayout>
                  <c:x val="2.6788057742782152E-2"/>
                  <c:y val="6.8739770867430411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36-44F9-971C-BBE53D1A59D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Arkusz1!$F$2:$F$5</c:f>
              <c:numCache>
                <c:formatCode>0.0%</c:formatCode>
                <c:ptCount val="4"/>
                <c:pt idx="0">
                  <c:v>0.7</c:v>
                </c:pt>
                <c:pt idx="1">
                  <c:v>0.57299999999999995</c:v>
                </c:pt>
                <c:pt idx="2">
                  <c:v>1.2E-2</c:v>
                </c:pt>
                <c:pt idx="3">
                  <c:v>1.4E-2</c:v>
                </c:pt>
              </c:numCache>
            </c:numRef>
          </c:val>
          <c:extLst>
            <c:ext xmlns:c16="http://schemas.microsoft.com/office/drawing/2014/chart" uri="{C3380CC4-5D6E-409C-BE32-E72D297353CC}">
              <c16:uniqueId val="{00000010-EC36-44F9-971C-BBE53D1A59D6}"/>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4.3332604257801104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D-42A0-8395-C6F14CCDA91A}"/>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D-42A0-8395-C6F14CCDA91A}"/>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D-42A0-8395-C6F14CCDA91A}"/>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D-42A0-8395-C6F14CCDA91A}"/>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6D-42A0-8395-C6F14CCDA91A}"/>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16D-42A0-8395-C6F14CCDA9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uboga</c:v>
                </c:pt>
                <c:pt idx="4">
                  <c:v>Osoba należąca do mniejszości narodowych</c:v>
                </c:pt>
                <c:pt idx="5">
                  <c:v>Osoba z niepełnosprawnością</c:v>
                </c:pt>
              </c:strCache>
            </c:strRef>
          </c:cat>
          <c:val>
            <c:numRef>
              <c:f>Arkusz1!$B$2:$B$7</c:f>
              <c:numCache>
                <c:formatCode>###0.0%</c:formatCode>
                <c:ptCount val="6"/>
                <c:pt idx="0">
                  <c:v>0.22204104406992797</c:v>
                </c:pt>
                <c:pt idx="1">
                  <c:v>0.27539952316207134</c:v>
                </c:pt>
                <c:pt idx="2">
                  <c:v>0.30788192262808212</c:v>
                </c:pt>
                <c:pt idx="3">
                  <c:v>0.30747524316052455</c:v>
                </c:pt>
                <c:pt idx="4">
                  <c:v>0.30518138390155114</c:v>
                </c:pt>
                <c:pt idx="5">
                  <c:v>0.38023318092169844</c:v>
                </c:pt>
              </c:numCache>
            </c:numRef>
          </c:val>
          <c:extLst>
            <c:ext xmlns:c16="http://schemas.microsoft.com/office/drawing/2014/chart" uri="{C3380CC4-5D6E-409C-BE32-E72D297353CC}">
              <c16:uniqueId val="{00000004-E16D-42A0-8395-C6F14CCDA91A}"/>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uboga</c:v>
                </c:pt>
                <c:pt idx="4">
                  <c:v>Osoba należąca do mniejszości narodowych</c:v>
                </c:pt>
                <c:pt idx="5">
                  <c:v>Osoba z niepełnosprawnością</c:v>
                </c:pt>
              </c:strCache>
            </c:strRef>
          </c:cat>
          <c:val>
            <c:numRef>
              <c:f>Arkusz1!$C$2:$C$7</c:f>
              <c:numCache>
                <c:formatCode>###0.0%</c:formatCode>
                <c:ptCount val="6"/>
                <c:pt idx="0">
                  <c:v>0.32916550210611289</c:v>
                </c:pt>
                <c:pt idx="1">
                  <c:v>0.3331423735897277</c:v>
                </c:pt>
                <c:pt idx="2">
                  <c:v>0.35148391799801887</c:v>
                </c:pt>
                <c:pt idx="3">
                  <c:v>0.37657574512524439</c:v>
                </c:pt>
                <c:pt idx="4">
                  <c:v>0.38446870723052518</c:v>
                </c:pt>
                <c:pt idx="5">
                  <c:v>0.39331225984506069</c:v>
                </c:pt>
              </c:numCache>
            </c:numRef>
          </c:val>
          <c:extLst>
            <c:ext xmlns:c16="http://schemas.microsoft.com/office/drawing/2014/chart" uri="{C3380CC4-5D6E-409C-BE32-E72D297353CC}">
              <c16:uniqueId val="{00000007-E16D-42A0-8395-C6F14CCDA91A}"/>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4.6296296296297144E-3"/>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08-4012-A8B9-6DC41FD6FB2F}"/>
                </c:ext>
              </c:extLst>
            </c:dLbl>
            <c:dLbl>
              <c:idx val="4"/>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08-4012-A8B9-6DC41FD6FB2F}"/>
                </c:ext>
              </c:extLst>
            </c:dLbl>
            <c:dLbl>
              <c:idx val="5"/>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A2-488E-B4A7-384DAE749C3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uboga</c:v>
                </c:pt>
                <c:pt idx="4">
                  <c:v>Osoba należąca do mniejszości narodowych</c:v>
                </c:pt>
                <c:pt idx="5">
                  <c:v>Osoba z niepełnosprawnością</c:v>
                </c:pt>
              </c:strCache>
            </c:strRef>
          </c:cat>
          <c:val>
            <c:numRef>
              <c:f>Arkusz1!$D$2:$D$7</c:f>
              <c:numCache>
                <c:formatCode>###0.0%</c:formatCode>
                <c:ptCount val="6"/>
                <c:pt idx="0">
                  <c:v>0.21309103951439209</c:v>
                </c:pt>
                <c:pt idx="1">
                  <c:v>0.16700399963906082</c:v>
                </c:pt>
                <c:pt idx="2">
                  <c:v>0.1536871612613368</c:v>
                </c:pt>
                <c:pt idx="3">
                  <c:v>0.15932728460182818</c:v>
                </c:pt>
                <c:pt idx="4">
                  <c:v>0.15569829885374106</c:v>
                </c:pt>
                <c:pt idx="5">
                  <c:v>0.1261786995246483</c:v>
                </c:pt>
              </c:numCache>
            </c:numRef>
          </c:val>
          <c:extLst>
            <c:ext xmlns:c16="http://schemas.microsoft.com/office/drawing/2014/chart" uri="{C3380CC4-5D6E-409C-BE32-E72D297353CC}">
              <c16:uniqueId val="{0000000A-E16D-42A0-8395-C6F14CCDA91A}"/>
            </c:ext>
          </c:extLst>
        </c:ser>
        <c:ser>
          <c:idx val="3"/>
          <c:order val="3"/>
          <c:tx>
            <c:strRef>
              <c:f>Arkusz1!$E$1</c:f>
              <c:strCache>
                <c:ptCount val="1"/>
                <c:pt idx="0">
                  <c:v>raczej nie</c:v>
                </c:pt>
              </c:strCache>
            </c:strRef>
          </c:tx>
          <c:spPr>
            <a:solidFill>
              <a:srgbClr val="EA665C"/>
            </a:solidFill>
            <a:ln>
              <a:noFill/>
            </a:ln>
            <a:effectLst/>
          </c:spPr>
          <c:invertIfNegative val="0"/>
          <c:dLbls>
            <c:dLbl>
              <c:idx val="0"/>
              <c:tx>
                <c:rich>
                  <a:bodyPr/>
                  <a:lstStyle/>
                  <a:p>
                    <a:fld id="{CB84B67D-0587-4734-BB04-4E105CCF91AB}"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0A2-488E-B4A7-384DAE749C3E}"/>
                </c:ext>
              </c:extLst>
            </c:dLbl>
            <c:dLbl>
              <c:idx val="1"/>
              <c:tx>
                <c:rich>
                  <a:bodyPr/>
                  <a:lstStyle/>
                  <a:p>
                    <a:fld id="{4FDEEAE4-3B19-47CB-AFB7-236C38C85051}"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0A2-488E-B4A7-384DAE749C3E}"/>
                </c:ext>
              </c:extLst>
            </c:dLbl>
            <c:dLbl>
              <c:idx val="2"/>
              <c:layout>
                <c:manualLayout>
                  <c:x val="-1.3888888888888888E-2"/>
                  <c:y val="6.0010217831583603E-17"/>
                </c:manualLayout>
              </c:layout>
              <c:tx>
                <c:rich>
                  <a:bodyPr/>
                  <a:lstStyle/>
                  <a:p>
                    <a:fld id="{935532F6-CF3F-42F5-B78A-D047C164BF03}"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A08-4012-A8B9-6DC41FD6FB2F}"/>
                </c:ext>
              </c:extLst>
            </c:dLbl>
            <c:dLbl>
              <c:idx val="3"/>
              <c:tx>
                <c:rich>
                  <a:bodyPr/>
                  <a:lstStyle/>
                  <a:p>
                    <a:fld id="{B29F4E84-D01F-4217-BA3E-C8E82F7F91E7}"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A2-488E-B4A7-384DAE749C3E}"/>
                </c:ext>
              </c:extLst>
            </c:dLbl>
            <c:dLbl>
              <c:idx val="4"/>
              <c:tx>
                <c:rich>
                  <a:bodyPr/>
                  <a:lstStyle/>
                  <a:p>
                    <a:fld id="{F2CB3616-580B-45EC-81B4-4458F502C6C6}"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0A2-488E-B4A7-384DAE749C3E}"/>
                </c:ext>
              </c:extLst>
            </c:dLbl>
            <c:dLbl>
              <c:idx val="5"/>
              <c:tx>
                <c:rich>
                  <a:bodyPr/>
                  <a:lstStyle/>
                  <a:p>
                    <a:fld id="{2CD4DCD1-52DA-40E4-85C3-1D5620F3FCE3}"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A2-488E-B4A7-384DAE749C3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uboga</c:v>
                </c:pt>
                <c:pt idx="4">
                  <c:v>Osoba należąca do mniejszości narodowych</c:v>
                </c:pt>
                <c:pt idx="5">
                  <c:v>Osoba z niepełnosprawnością</c:v>
                </c:pt>
              </c:strCache>
            </c:strRef>
          </c:cat>
          <c:val>
            <c:numRef>
              <c:f>Arkusz1!$E$2:$E$7</c:f>
              <c:numCache>
                <c:formatCode>###0.0%</c:formatCode>
                <c:ptCount val="6"/>
                <c:pt idx="0">
                  <c:v>0.18654837409186129</c:v>
                </c:pt>
                <c:pt idx="1">
                  <c:v>0.14495562955666236</c:v>
                </c:pt>
                <c:pt idx="2">
                  <c:v>0.13440724732543025</c:v>
                </c:pt>
                <c:pt idx="3">
                  <c:v>0.12060525229025817</c:v>
                </c:pt>
                <c:pt idx="4">
                  <c:v>0.12195234243993708</c:v>
                </c:pt>
                <c:pt idx="5">
                  <c:v>7.2578315355226131E-2</c:v>
                </c:pt>
              </c:numCache>
            </c:numRef>
          </c:val>
          <c:extLst>
            <c:ext xmlns:c16="http://schemas.microsoft.com/office/drawing/2014/chart" uri="{C3380CC4-5D6E-409C-BE32-E72D297353CC}">
              <c16:uniqueId val="{0000000B-E16D-42A0-8395-C6F14CCDA91A}"/>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5.1629483814523182E-3"/>
                  <c:y val="-3.2733224222585926E-3"/>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fld id="{B592D812-2DF9-48C3-BC73-A7A76AE6566D}" type="VALUE">
                      <a:rPr lang="en-US" sz="1000"/>
                      <a:pPr>
                        <a:defRPr>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16D-42A0-8395-C6F14CCDA91A}"/>
                </c:ext>
              </c:extLst>
            </c:dLbl>
            <c:dLbl>
              <c:idx val="1"/>
              <c:layout>
                <c:manualLayout>
                  <c:x val="-1.5062700495771361E-3"/>
                  <c:y val="3.2733224222585926E-3"/>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fld id="{D010FB5F-5BFF-4E39-AE5B-45D5E1639EFD}" type="VALUE">
                      <a:rPr lang="en-US" sz="1000"/>
                      <a:pPr>
                        <a:defRPr>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16D-42A0-8395-C6F14CCDA91A}"/>
                </c:ext>
              </c:extLst>
            </c:dLbl>
            <c:dLbl>
              <c:idx val="2"/>
              <c:layout>
                <c:manualLayout>
                  <c:x val="-8.6194954797317001E-3"/>
                  <c:y val="-3.2733224222585926E-3"/>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fld id="{6934278F-6E9C-4C22-8EC5-F099E04D03DB}" type="VALUE">
                      <a:rPr lang="en-US" sz="1000"/>
                      <a:pPr>
                        <a:defRPr>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E16D-42A0-8395-C6F14CCDA91A}"/>
                </c:ext>
              </c:extLst>
            </c:dLbl>
            <c:dLbl>
              <c:idx val="3"/>
              <c:layout>
                <c:manualLayout>
                  <c:x val="3.630413385826755E-2"/>
                  <c:y val="-1.2002043566316721E-16"/>
                </c:manualLayout>
              </c:layout>
              <c:tx>
                <c:rich>
                  <a:bodyPr/>
                  <a:lstStyle/>
                  <a:p>
                    <a:fld id="{CE72A653-886F-462B-A7B6-7A386C0A2488}"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E16D-42A0-8395-C6F14CCDA91A}"/>
                </c:ext>
              </c:extLst>
            </c:dLbl>
            <c:dLbl>
              <c:idx val="4"/>
              <c:layout>
                <c:manualLayout>
                  <c:x val="3.5107903178769322E-2"/>
                  <c:y val="0"/>
                </c:manualLayout>
              </c:layout>
              <c:tx>
                <c:rich>
                  <a:bodyPr/>
                  <a:lstStyle/>
                  <a:p>
                    <a:fld id="{4EEE8B8D-39AD-4A30-A6A7-57A0AE965880}"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E16D-42A0-8395-C6F14CCDA91A}"/>
                </c:ext>
              </c:extLst>
            </c:dLbl>
            <c:dLbl>
              <c:idx val="5"/>
              <c:layout>
                <c:manualLayout>
                  <c:x val="3.4479804607757361E-2"/>
                  <c:y val="-6.5466448445173049E-3"/>
                </c:manualLayout>
              </c:layout>
              <c:tx>
                <c:rich>
                  <a:bodyPr/>
                  <a:lstStyle/>
                  <a:p>
                    <a:fld id="{4E3F56BA-D486-49D3-A92E-55D681A97BEA}"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16D-42A0-8395-C6F14CCDA91A}"/>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uboga</c:v>
                </c:pt>
                <c:pt idx="4">
                  <c:v>Osoba należąca do mniejszości narodowych</c:v>
                </c:pt>
                <c:pt idx="5">
                  <c:v>Osoba z niepełnosprawnością</c:v>
                </c:pt>
              </c:strCache>
            </c:strRef>
          </c:cat>
          <c:val>
            <c:numRef>
              <c:f>Arkusz1!$F$2:$F$7</c:f>
              <c:numCache>
                <c:formatCode>###0.0%</c:formatCode>
                <c:ptCount val="6"/>
                <c:pt idx="0">
                  <c:v>4.9154040217703025E-2</c:v>
                </c:pt>
                <c:pt idx="1">
                  <c:v>7.9498474052475052E-2</c:v>
                </c:pt>
                <c:pt idx="2">
                  <c:v>5.2539750787128511E-2</c:v>
                </c:pt>
                <c:pt idx="3">
                  <c:v>3.6016474822140973E-2</c:v>
                </c:pt>
                <c:pt idx="4">
                  <c:v>3.2699267574241235E-2</c:v>
                </c:pt>
                <c:pt idx="5">
                  <c:v>2.7697544353360925E-2</c:v>
                </c:pt>
              </c:numCache>
            </c:numRef>
          </c:val>
          <c:extLst>
            <c:ext xmlns:c16="http://schemas.microsoft.com/office/drawing/2014/chart" uri="{C3380CC4-5D6E-409C-BE32-E72D297353CC}">
              <c16:uniqueId val="{00000010-E16D-42A0-8395-C6F14CCDA91A}"/>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79-4E8E-BBC5-16073882F952}"/>
                </c:ext>
              </c:extLst>
            </c:dLbl>
            <c:dLbl>
              <c:idx val="1"/>
              <c:layout>
                <c:manualLayout>
                  <c:x val="1.3888888888888888E-2"/>
                  <c:y val="-6.54664484451730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79-4E8E-BBC5-16073882F952}"/>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79-4E8E-BBC5-16073882F952}"/>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79-4E8E-BBC5-16073882F9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Arkusz1!$B$2:$B$5</c:f>
              <c:numCache>
                <c:formatCode>0.0%</c:formatCode>
                <c:ptCount val="4"/>
                <c:pt idx="0">
                  <c:v>2.1000000000000001E-2</c:v>
                </c:pt>
                <c:pt idx="1">
                  <c:v>3.5000000000000003E-2</c:v>
                </c:pt>
                <c:pt idx="2">
                  <c:v>0.17399999999999999</c:v>
                </c:pt>
                <c:pt idx="3">
                  <c:v>0.28699999999999998</c:v>
                </c:pt>
              </c:numCache>
            </c:numRef>
          </c:val>
          <c:extLst>
            <c:ext xmlns:c16="http://schemas.microsoft.com/office/drawing/2014/chart" uri="{C3380CC4-5D6E-409C-BE32-E72D297353CC}">
              <c16:uniqueId val="{00000004-A079-4E8E-BBC5-16073882F952}"/>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1.6203703703703661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79-4E8E-BBC5-16073882F952}"/>
                </c:ext>
              </c:extLst>
            </c:dLbl>
            <c:dLbl>
              <c:idx val="1"/>
              <c:layout>
                <c:manualLayout>
                  <c:x val="3.2407407407407364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79-4E8E-BBC5-16073882F9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Arkusz1!$C$2:$C$5</c:f>
              <c:numCache>
                <c:formatCode>0.0%</c:formatCode>
                <c:ptCount val="4"/>
                <c:pt idx="0">
                  <c:v>3.7999999999999999E-2</c:v>
                </c:pt>
                <c:pt idx="1">
                  <c:v>7.3999999999999996E-2</c:v>
                </c:pt>
                <c:pt idx="2">
                  <c:v>0.30199999999999999</c:v>
                </c:pt>
                <c:pt idx="3">
                  <c:v>0.41099999999999998</c:v>
                </c:pt>
              </c:numCache>
            </c:numRef>
          </c:val>
          <c:extLst>
            <c:ext xmlns:c16="http://schemas.microsoft.com/office/drawing/2014/chart" uri="{C3380CC4-5D6E-409C-BE32-E72D297353CC}">
              <c16:uniqueId val="{00000007-A079-4E8E-BBC5-16073882F952}"/>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3.4722222222222224E-2"/>
                  <c:y val="-3.27332242225871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79-4E8E-BBC5-16073882F952}"/>
                </c:ext>
              </c:extLst>
            </c:dLbl>
            <c:dLbl>
              <c:idx val="1"/>
              <c:layout>
                <c:manualLayout>
                  <c:x val="2.0833333333333291E-2"/>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79-4E8E-BBC5-16073882F952}"/>
                </c:ext>
              </c:extLst>
            </c:dLbl>
            <c:dLbl>
              <c:idx val="2"/>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79-4E8E-BBC5-16073882F9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Arkusz1!$D$2:$D$5</c:f>
              <c:numCache>
                <c:formatCode>0.0%</c:formatCode>
                <c:ptCount val="4"/>
                <c:pt idx="0">
                  <c:v>9.8000000000000004E-2</c:v>
                </c:pt>
                <c:pt idx="1">
                  <c:v>0.121</c:v>
                </c:pt>
                <c:pt idx="2">
                  <c:v>0.35499999999999998</c:v>
                </c:pt>
                <c:pt idx="3">
                  <c:v>0.155</c:v>
                </c:pt>
              </c:numCache>
            </c:numRef>
          </c:val>
          <c:extLst>
            <c:ext xmlns:c16="http://schemas.microsoft.com/office/drawing/2014/chart" uri="{C3380CC4-5D6E-409C-BE32-E72D297353CC}">
              <c16:uniqueId val="{0000000B-A079-4E8E-BBC5-16073882F952}"/>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Arkusz1!$E$2:$E$5</c:f>
              <c:numCache>
                <c:formatCode>0.0%</c:formatCode>
                <c:ptCount val="4"/>
                <c:pt idx="0">
                  <c:v>0.27500000000000002</c:v>
                </c:pt>
                <c:pt idx="1">
                  <c:v>0.32500000000000001</c:v>
                </c:pt>
                <c:pt idx="2">
                  <c:v>0.108</c:v>
                </c:pt>
                <c:pt idx="3">
                  <c:v>0.106</c:v>
                </c:pt>
              </c:numCache>
            </c:numRef>
          </c:val>
          <c:extLst>
            <c:ext xmlns:c16="http://schemas.microsoft.com/office/drawing/2014/chart" uri="{C3380CC4-5D6E-409C-BE32-E72D297353CC}">
              <c16:uniqueId val="{0000000C-A079-4E8E-BBC5-16073882F952}"/>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5.7744604841060681E-3"/>
                  <c:y val="3.273322422258592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79-4E8E-BBC5-16073882F952}"/>
                </c:ext>
              </c:extLst>
            </c:dLbl>
            <c:dLbl>
              <c:idx val="1"/>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79-4E8E-BBC5-16073882F952}"/>
                </c:ext>
              </c:extLst>
            </c:dLbl>
            <c:dLbl>
              <c:idx val="2"/>
              <c:layout>
                <c:manualLayout>
                  <c:x val="5.0726888305628465E-2"/>
                  <c:y val="-3.27332242225865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79-4E8E-BBC5-16073882F952}"/>
                </c:ext>
              </c:extLst>
            </c:dLbl>
            <c:dLbl>
              <c:idx val="3"/>
              <c:layout>
                <c:manualLayout>
                  <c:x val="4.3581948089822103E-2"/>
                  <c:y val="-6.54664484451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079-4E8E-BBC5-16073882F9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Arkusz1!$F$2:$F$5</c:f>
              <c:numCache>
                <c:formatCode>0.0%</c:formatCode>
                <c:ptCount val="4"/>
                <c:pt idx="0">
                  <c:v>0.56799999999999995</c:v>
                </c:pt>
                <c:pt idx="1">
                  <c:v>0.44500000000000001</c:v>
                </c:pt>
                <c:pt idx="2">
                  <c:v>6.0999999999999999E-2</c:v>
                </c:pt>
                <c:pt idx="3">
                  <c:v>4.1000000000000002E-2</c:v>
                </c:pt>
              </c:numCache>
            </c:numRef>
          </c:val>
          <c:extLst>
            <c:ext xmlns:c16="http://schemas.microsoft.com/office/drawing/2014/chart" uri="{C3380CC4-5D6E-409C-BE32-E72D297353CC}">
              <c16:uniqueId val="{00000011-A079-4E8E-BBC5-16073882F952}"/>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77-45B1-BCFC-ABAA546401CD}"/>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77-45B1-BCFC-ABAA546401CD}"/>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77-45B1-BCFC-ABAA546401CD}"/>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77-45B1-BCFC-ABAA546401CD}"/>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77-45B1-BCFC-ABAA546401CD}"/>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77-45B1-BCFC-ABAA546401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neutralna</c:v>
                </c:pt>
                <c:pt idx="3">
                  <c:v>Osoba należąca do mniejszości narodowych</c:v>
                </c:pt>
                <c:pt idx="4">
                  <c:v>Osoba z niepełnosprawnością</c:v>
                </c:pt>
                <c:pt idx="5">
                  <c:v>Osoba uboga</c:v>
                </c:pt>
              </c:strCache>
            </c:strRef>
          </c:cat>
          <c:val>
            <c:numRef>
              <c:f>Arkusz1!$B$2:$B$7</c:f>
              <c:numCache>
                <c:formatCode>###0.0%</c:formatCode>
                <c:ptCount val="6"/>
                <c:pt idx="0">
                  <c:v>0.46591269471002889</c:v>
                </c:pt>
                <c:pt idx="1">
                  <c:v>0.47467972030202998</c:v>
                </c:pt>
                <c:pt idx="2">
                  <c:v>0.5871106247661334</c:v>
                </c:pt>
                <c:pt idx="3">
                  <c:v>0.52970145648683375</c:v>
                </c:pt>
                <c:pt idx="4">
                  <c:v>0.59616573746424328</c:v>
                </c:pt>
                <c:pt idx="5">
                  <c:v>0.59012437261799811</c:v>
                </c:pt>
              </c:numCache>
            </c:numRef>
          </c:val>
          <c:extLst>
            <c:ext xmlns:c16="http://schemas.microsoft.com/office/drawing/2014/chart" uri="{C3380CC4-5D6E-409C-BE32-E72D297353CC}">
              <c16:uniqueId val="{00000006-DA77-45B1-BCFC-ABAA546401CD}"/>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neutralna</c:v>
                </c:pt>
                <c:pt idx="3">
                  <c:v>Osoba należąca do mniejszości narodowych</c:v>
                </c:pt>
                <c:pt idx="4">
                  <c:v>Osoba z niepełnosprawnością</c:v>
                </c:pt>
                <c:pt idx="5">
                  <c:v>Osoba uboga</c:v>
                </c:pt>
              </c:strCache>
            </c:strRef>
          </c:cat>
          <c:val>
            <c:numRef>
              <c:f>Arkusz1!$C$2:$C$7</c:f>
              <c:numCache>
                <c:formatCode>###0.0%</c:formatCode>
                <c:ptCount val="6"/>
                <c:pt idx="0">
                  <c:v>0.30129470560563071</c:v>
                </c:pt>
                <c:pt idx="1">
                  <c:v>0.32724169050572127</c:v>
                </c:pt>
                <c:pt idx="2">
                  <c:v>0.26597123662659389</c:v>
                </c:pt>
                <c:pt idx="3">
                  <c:v>0.32785565236105874</c:v>
                </c:pt>
                <c:pt idx="4">
                  <c:v>0.26894537230468335</c:v>
                </c:pt>
                <c:pt idx="5">
                  <c:v>0.28618618401868373</c:v>
                </c:pt>
              </c:numCache>
            </c:numRef>
          </c:val>
          <c:extLst>
            <c:ext xmlns:c16="http://schemas.microsoft.com/office/drawing/2014/chart" uri="{C3380CC4-5D6E-409C-BE32-E72D297353CC}">
              <c16:uniqueId val="{00000007-DA77-45B1-BCFC-ABAA546401CD}"/>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6.9444444444444441E-3"/>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5F-4794-A5FA-B142A7AD475D}"/>
                </c:ext>
              </c:extLst>
            </c:dLbl>
            <c:dLbl>
              <c:idx val="1"/>
              <c:layout>
                <c:manualLayout>
                  <c:x val="-6.94444444444444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5F-4794-A5FA-B142A7AD475D}"/>
                </c:ext>
              </c:extLst>
            </c:dLbl>
            <c:dLbl>
              <c:idx val="2"/>
              <c:layout>
                <c:manualLayout>
                  <c:x val="-1.3888888888888888E-2"/>
                  <c:y val="-3.27332242225865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BB-46A5-A2D2-14330E2C151F}"/>
                </c:ext>
              </c:extLst>
            </c:dLbl>
            <c:dLbl>
              <c:idx val="3"/>
              <c:layout>
                <c:manualLayout>
                  <c:x val="-1.3888888888888888E-2"/>
                  <c:y val="-6.54664484451724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BB-46A5-A2D2-14330E2C151F}"/>
                </c:ext>
              </c:extLst>
            </c:dLbl>
            <c:dLbl>
              <c:idx val="4"/>
              <c:layout>
                <c:manualLayout>
                  <c:x val="-1.1574074074074073E-2"/>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BB-46A5-A2D2-14330E2C151F}"/>
                </c:ext>
              </c:extLst>
            </c:dLbl>
            <c:dLbl>
              <c:idx val="5"/>
              <c:layout>
                <c:manualLayout>
                  <c:x val="-1.1574074074074073E-2"/>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BB-46A5-A2D2-14330E2C151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neutralna</c:v>
                </c:pt>
                <c:pt idx="3">
                  <c:v>Osoba należąca do mniejszości narodowych</c:v>
                </c:pt>
                <c:pt idx="4">
                  <c:v>Osoba z niepełnosprawnością</c:v>
                </c:pt>
                <c:pt idx="5">
                  <c:v>Osoba uboga</c:v>
                </c:pt>
              </c:strCache>
            </c:strRef>
          </c:cat>
          <c:val>
            <c:numRef>
              <c:f>Arkusz1!$D$2:$D$7</c:f>
              <c:numCache>
                <c:formatCode>###0.0%</c:formatCode>
                <c:ptCount val="6"/>
                <c:pt idx="0">
                  <c:v>0.12981779977162639</c:v>
                </c:pt>
                <c:pt idx="1">
                  <c:v>0.10739764156993348</c:v>
                </c:pt>
                <c:pt idx="2">
                  <c:v>8.3065098516712343E-2</c:v>
                </c:pt>
                <c:pt idx="3">
                  <c:v>8.4189625921027217E-2</c:v>
                </c:pt>
                <c:pt idx="4">
                  <c:v>6.7324719230368313E-2</c:v>
                </c:pt>
                <c:pt idx="5">
                  <c:v>6.6465067905102745E-2</c:v>
                </c:pt>
              </c:numCache>
            </c:numRef>
          </c:val>
          <c:extLst>
            <c:ext xmlns:c16="http://schemas.microsoft.com/office/drawing/2014/chart" uri="{C3380CC4-5D6E-409C-BE32-E72D297353CC}">
              <c16:uniqueId val="{0000000A-DA77-45B1-BCFC-ABAA546401CD}"/>
            </c:ext>
          </c:extLst>
        </c:ser>
        <c:ser>
          <c:idx val="3"/>
          <c:order val="3"/>
          <c:tx>
            <c:strRef>
              <c:f>Arkusz1!$E$1</c:f>
              <c:strCache>
                <c:ptCount val="1"/>
                <c:pt idx="0">
                  <c:v>raczej nie</c:v>
                </c:pt>
              </c:strCache>
            </c:strRef>
          </c:tx>
          <c:spPr>
            <a:solidFill>
              <a:srgbClr val="EA665C"/>
            </a:solidFill>
            <a:ln>
              <a:noFill/>
            </a:ln>
            <a:effectLst/>
          </c:spPr>
          <c:invertIfNegative val="0"/>
          <c:dLbls>
            <c:dLbl>
              <c:idx val="0"/>
              <c:tx>
                <c:rich>
                  <a:bodyPr/>
                  <a:lstStyle/>
                  <a:p>
                    <a:fld id="{F7DFED54-8091-48F2-B4E8-3A9B63660548}"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5BB-46A5-A2D2-14330E2C151F}"/>
                </c:ext>
              </c:extLst>
            </c:dLbl>
            <c:dLbl>
              <c:idx val="1"/>
              <c:layout>
                <c:manualLayout>
                  <c:x val="9.2592592592590887E-3"/>
                  <c:y val="3.2733224222585926E-3"/>
                </c:manualLayout>
              </c:layout>
              <c:tx>
                <c:rich>
                  <a:bodyPr/>
                  <a:lstStyle/>
                  <a:p>
                    <a:fld id="{A440D846-073E-41AB-A560-2AD65F1CE4A5}"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5BB-46A5-A2D2-14330E2C151F}"/>
                </c:ext>
              </c:extLst>
            </c:dLbl>
            <c:dLbl>
              <c:idx val="2"/>
              <c:layout>
                <c:manualLayout>
                  <c:x val="6.9444444444442749E-3"/>
                  <c:y val="9.8199672667757774E-3"/>
                </c:manualLayout>
              </c:layout>
              <c:tx>
                <c:rich>
                  <a:bodyPr/>
                  <a:lstStyle/>
                  <a:p>
                    <a:fld id="{C5D9E6D5-1E6A-4907-8621-3039A646243C}"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5BB-46A5-A2D2-14330E2C151F}"/>
                </c:ext>
              </c:extLst>
            </c:dLbl>
            <c:dLbl>
              <c:idx val="3"/>
              <c:layout>
                <c:manualLayout>
                  <c:x val="2.3148148148146451E-3"/>
                  <c:y val="9.8199672667757167E-3"/>
                </c:manualLayout>
              </c:layout>
              <c:tx>
                <c:rich>
                  <a:bodyPr/>
                  <a:lstStyle/>
                  <a:p>
                    <a:fld id="{545E6869-6B69-4176-A568-73B08074CD9C}"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35F-4794-A5FA-B142A7AD475D}"/>
                </c:ext>
              </c:extLst>
            </c:dLbl>
            <c:dLbl>
              <c:idx val="4"/>
              <c:layout>
                <c:manualLayout>
                  <c:x val="0"/>
                  <c:y val="9.8199672667757774E-3"/>
                </c:manualLayout>
              </c:layout>
              <c:tx>
                <c:rich>
                  <a:bodyPr/>
                  <a:lstStyle/>
                  <a:p>
                    <a:fld id="{EE901C70-6951-41A0-ADE1-601588B7A951}"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BB-46A5-A2D2-14330E2C151F}"/>
                </c:ext>
              </c:extLst>
            </c:dLbl>
            <c:dLbl>
              <c:idx val="5"/>
              <c:layout>
                <c:manualLayout>
                  <c:x val="2.3148148148148147E-3"/>
                  <c:y val="9.8199672667757774E-3"/>
                </c:manualLayout>
              </c:layout>
              <c:tx>
                <c:rich>
                  <a:bodyPr/>
                  <a:lstStyle/>
                  <a:p>
                    <a:fld id="{35D5938F-13D4-4828-B3A8-602908CC5A7B}"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BB-46A5-A2D2-14330E2C151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neutralna</c:v>
                </c:pt>
                <c:pt idx="3">
                  <c:v>Osoba należąca do mniejszości narodowych</c:v>
                </c:pt>
                <c:pt idx="4">
                  <c:v>Osoba z niepełnosprawnością</c:v>
                </c:pt>
                <c:pt idx="5">
                  <c:v>Osoba uboga</c:v>
                </c:pt>
              </c:strCache>
            </c:strRef>
          </c:cat>
          <c:val>
            <c:numRef>
              <c:f>Arkusz1!$E$2:$E$7</c:f>
              <c:numCache>
                <c:formatCode>###0.0%</c:formatCode>
                <c:ptCount val="6"/>
                <c:pt idx="0">
                  <c:v>6.0124650542884878E-2</c:v>
                </c:pt>
                <c:pt idx="1">
                  <c:v>5.8177179136207041E-2</c:v>
                </c:pt>
                <c:pt idx="2">
                  <c:v>3.9012597564680132E-2</c:v>
                </c:pt>
                <c:pt idx="3">
                  <c:v>3.6919773394798246E-2</c:v>
                </c:pt>
                <c:pt idx="4">
                  <c:v>4.1589183437157479E-2</c:v>
                </c:pt>
                <c:pt idx="5">
                  <c:v>3.1033394366344943E-2</c:v>
                </c:pt>
              </c:numCache>
            </c:numRef>
          </c:val>
          <c:extLst>
            <c:ext xmlns:c16="http://schemas.microsoft.com/office/drawing/2014/chart" uri="{C3380CC4-5D6E-409C-BE32-E72D297353CC}">
              <c16:uniqueId val="{0000000C-DA77-45B1-BCFC-ABAA546401CD}"/>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4.436716243802858E-2"/>
                  <c:y val="-9.8199672667758971E-3"/>
                </c:manualLayout>
              </c:layout>
              <c:tx>
                <c:rich>
                  <a:bodyPr/>
                  <a:lstStyle/>
                  <a:p>
                    <a:fld id="{6EE14AF2-AD15-44C1-AF45-D8C694F015AB}"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A77-45B1-BCFC-ABAA546401CD}"/>
                </c:ext>
              </c:extLst>
            </c:dLbl>
            <c:dLbl>
              <c:idx val="1"/>
              <c:layout>
                <c:manualLayout>
                  <c:x val="4.0933763487897179E-2"/>
                  <c:y val="-1.9639934533551555E-2"/>
                </c:manualLayout>
              </c:layout>
              <c:tx>
                <c:rich>
                  <a:bodyPr/>
                  <a:lstStyle/>
                  <a:p>
                    <a:fld id="{B4DDA1B7-6677-465F-92D9-DDCFCD2E7504}"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DA77-45B1-BCFC-ABAA546401CD}"/>
                </c:ext>
              </c:extLst>
            </c:dLbl>
            <c:dLbl>
              <c:idx val="2"/>
              <c:layout>
                <c:manualLayout>
                  <c:x val="3.6794619422572179E-2"/>
                  <c:y val="-1.3093289689034429E-2"/>
                </c:manualLayout>
              </c:layout>
              <c:tx>
                <c:rich>
                  <a:bodyPr/>
                  <a:lstStyle/>
                  <a:p>
                    <a:fld id="{AD4220F6-71BE-4950-BBFE-F5CC879A65EB}"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A77-45B1-BCFC-ABAA546401CD}"/>
                </c:ext>
              </c:extLst>
            </c:dLbl>
            <c:dLbl>
              <c:idx val="3"/>
              <c:layout>
                <c:manualLayout>
                  <c:x val="3.5361986001749779E-2"/>
                  <c:y val="-1.3093289689034371E-2"/>
                </c:manualLayout>
              </c:layout>
              <c:tx>
                <c:rich>
                  <a:bodyPr/>
                  <a:lstStyle/>
                  <a:p>
                    <a:fld id="{B5FCD6F3-087F-4577-B7DF-23DE19102E04}"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DA77-45B1-BCFC-ABAA546401CD}"/>
                </c:ext>
              </c:extLst>
            </c:dLbl>
            <c:dLbl>
              <c:idx val="4"/>
              <c:layout>
                <c:manualLayout>
                  <c:x val="3.7845581802274715E-2"/>
                  <c:y val="-9.8199672667757774E-3"/>
                </c:manualLayout>
              </c:layout>
              <c:tx>
                <c:rich>
                  <a:bodyPr/>
                  <a:lstStyle/>
                  <a:p>
                    <a:fld id="{627D0699-71F4-4828-A4C2-BB831B38A0D0}"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A77-45B1-BCFC-ABAA546401CD}"/>
                </c:ext>
              </c:extLst>
            </c:dLbl>
            <c:dLbl>
              <c:idx val="5"/>
              <c:layout>
                <c:manualLayout>
                  <c:x val="3.8818533100029161E-2"/>
                  <c:y val="-1.3093289689034371E-2"/>
                </c:manualLayout>
              </c:layout>
              <c:tx>
                <c:rich>
                  <a:bodyPr/>
                  <a:lstStyle/>
                  <a:p>
                    <a:fld id="{7B56BB53-CFC3-4BDE-8866-34AB250E386F}"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DA77-45B1-BCFC-ABAA546401C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neutralna</c:v>
                </c:pt>
                <c:pt idx="3">
                  <c:v>Osoba należąca do mniejszości narodowych</c:v>
                </c:pt>
                <c:pt idx="4">
                  <c:v>Osoba z niepełnosprawnością</c:v>
                </c:pt>
                <c:pt idx="5">
                  <c:v>Osoba uboga</c:v>
                </c:pt>
              </c:strCache>
            </c:strRef>
          </c:cat>
          <c:val>
            <c:numRef>
              <c:f>Arkusz1!$F$2:$F$7</c:f>
              <c:numCache>
                <c:formatCode>###0.0%</c:formatCode>
                <c:ptCount val="6"/>
                <c:pt idx="0">
                  <c:v>4.2850149369823169E-2</c:v>
                </c:pt>
                <c:pt idx="1">
                  <c:v>3.2503768486102626E-2</c:v>
                </c:pt>
                <c:pt idx="2">
                  <c:v>2.4840442525874393E-2</c:v>
                </c:pt>
                <c:pt idx="3">
                  <c:v>2.133349183627593E-2</c:v>
                </c:pt>
                <c:pt idx="4">
                  <c:v>2.5974987563540525E-2</c:v>
                </c:pt>
                <c:pt idx="5">
                  <c:v>2.6190981091863151E-2</c:v>
                </c:pt>
              </c:numCache>
            </c:numRef>
          </c:val>
          <c:extLst>
            <c:ext xmlns:c16="http://schemas.microsoft.com/office/drawing/2014/chart" uri="{C3380CC4-5D6E-409C-BE32-E72D297353CC}">
              <c16:uniqueId val="{00000013-DA77-45B1-BCFC-ABAA546401CD}"/>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AE-4A69-88D5-A87B5D45D9FA}"/>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AE-4A69-88D5-A87B5D45D9FA}"/>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AE-4A69-88D5-A87B5D45D9FA}"/>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AE-4A69-88D5-A87B5D45D9FA}"/>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AE-4A69-88D5-A87B5D45D9FA}"/>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AE-4A69-88D5-A87B5D45D9F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Arkusz1!$B$2:$B$7</c:f>
              <c:numCache>
                <c:formatCode>###0.0%</c:formatCode>
                <c:ptCount val="6"/>
                <c:pt idx="0">
                  <c:v>0.21408344736630011</c:v>
                </c:pt>
                <c:pt idx="1">
                  <c:v>0.18754025018033171</c:v>
                </c:pt>
                <c:pt idx="2">
                  <c:v>0.25396416643852182</c:v>
                </c:pt>
                <c:pt idx="3">
                  <c:v>0.28306258237786031</c:v>
                </c:pt>
                <c:pt idx="4">
                  <c:v>0.29250118511124029</c:v>
                </c:pt>
                <c:pt idx="5">
                  <c:v>0.31859151902539928</c:v>
                </c:pt>
              </c:numCache>
            </c:numRef>
          </c:val>
          <c:extLst>
            <c:ext xmlns:c16="http://schemas.microsoft.com/office/drawing/2014/chart" uri="{C3380CC4-5D6E-409C-BE32-E72D297353CC}">
              <c16:uniqueId val="{00000006-88AE-4A69-88D5-A87B5D45D9FA}"/>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Arkusz1!$C$2:$C$7</c:f>
              <c:numCache>
                <c:formatCode>###0.0%</c:formatCode>
                <c:ptCount val="6"/>
                <c:pt idx="0">
                  <c:v>0.25165641146213619</c:v>
                </c:pt>
                <c:pt idx="1">
                  <c:v>0.28706725672922156</c:v>
                </c:pt>
                <c:pt idx="2">
                  <c:v>0.34258430272258322</c:v>
                </c:pt>
                <c:pt idx="3">
                  <c:v>0.33442467754857719</c:v>
                </c:pt>
                <c:pt idx="4">
                  <c:v>0.34199172052148041</c:v>
                </c:pt>
                <c:pt idx="5">
                  <c:v>0.37591816573724141</c:v>
                </c:pt>
              </c:numCache>
            </c:numRef>
          </c:val>
          <c:extLst>
            <c:ext xmlns:c16="http://schemas.microsoft.com/office/drawing/2014/chart" uri="{C3380CC4-5D6E-409C-BE32-E72D297353CC}">
              <c16:uniqueId val="{00000007-88AE-4A69-88D5-A87B5D45D9FA}"/>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2"/>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D0-4446-B7F6-D28B4DFC4D20}"/>
                </c:ext>
              </c:extLst>
            </c:dLbl>
            <c:dLbl>
              <c:idx val="5"/>
              <c:layout>
                <c:manualLayout>
                  <c:x val="9.2592592592591737E-3"/>
                  <c:y val="-6.54664484451718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0-4446-B7F6-D28B4DFC4D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Arkusz1!$D$2:$D$7</c:f>
              <c:numCache>
                <c:formatCode>###0.0%</c:formatCode>
                <c:ptCount val="6"/>
                <c:pt idx="0">
                  <c:v>0.2375907490308031</c:v>
                </c:pt>
                <c:pt idx="1">
                  <c:v>0.26546774688683278</c:v>
                </c:pt>
                <c:pt idx="2">
                  <c:v>0.22690405361280605</c:v>
                </c:pt>
                <c:pt idx="3">
                  <c:v>0.19215716979456887</c:v>
                </c:pt>
                <c:pt idx="4">
                  <c:v>0.20371622022548205</c:v>
                </c:pt>
                <c:pt idx="5">
                  <c:v>0.17832383514143424</c:v>
                </c:pt>
              </c:numCache>
            </c:numRef>
          </c:val>
          <c:extLst>
            <c:ext xmlns:c16="http://schemas.microsoft.com/office/drawing/2014/chart" uri="{C3380CC4-5D6E-409C-BE32-E72D297353CC}">
              <c16:uniqueId val="{0000000A-88AE-4A69-88D5-A87B5D45D9FA}"/>
            </c:ext>
          </c:extLst>
        </c:ser>
        <c:ser>
          <c:idx val="3"/>
          <c:order val="3"/>
          <c:tx>
            <c:strRef>
              <c:f>Arkusz1!$E$1</c:f>
              <c:strCache>
                <c:ptCount val="1"/>
                <c:pt idx="0">
                  <c:v>raczej nie</c:v>
                </c:pt>
              </c:strCache>
            </c:strRef>
          </c:tx>
          <c:spPr>
            <a:solidFill>
              <a:srgbClr val="EA665C"/>
            </a:solidFill>
            <a:ln>
              <a:noFill/>
            </a:ln>
            <a:effectLst/>
          </c:spPr>
          <c:invertIfNegative val="0"/>
          <c:dLbls>
            <c:dLbl>
              <c:idx val="0"/>
              <c:tx>
                <c:rich>
                  <a:bodyPr/>
                  <a:lstStyle/>
                  <a:p>
                    <a:fld id="{AA7EAC50-2B85-4827-8203-D337D691CD3C}"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42C-4C68-9D7D-FEA55304FBF0}"/>
                </c:ext>
              </c:extLst>
            </c:dLbl>
            <c:dLbl>
              <c:idx val="1"/>
              <c:tx>
                <c:rich>
                  <a:bodyPr/>
                  <a:lstStyle/>
                  <a:p>
                    <a:fld id="{10CE8BFB-9861-4611-9481-FEE97DDFA9D3}"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42C-4C68-9D7D-FEA55304FBF0}"/>
                </c:ext>
              </c:extLst>
            </c:dLbl>
            <c:dLbl>
              <c:idx val="2"/>
              <c:tx>
                <c:rich>
                  <a:bodyPr/>
                  <a:lstStyle/>
                  <a:p>
                    <a:fld id="{74D7D847-5388-463F-AFDF-638BD1C00031}"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42C-4C68-9D7D-FEA55304FBF0}"/>
                </c:ext>
              </c:extLst>
            </c:dLbl>
            <c:dLbl>
              <c:idx val="3"/>
              <c:layout>
                <c:manualLayout>
                  <c:x val="-6.9444444444444441E-3"/>
                  <c:y val="0"/>
                </c:manualLayout>
              </c:layout>
              <c:tx>
                <c:rich>
                  <a:bodyPr/>
                  <a:lstStyle/>
                  <a:p>
                    <a:fld id="{06FCC4E2-EE53-43CE-868E-A1FA95F6449C}"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8AE-4A69-88D5-A87B5D45D9FA}"/>
                </c:ext>
              </c:extLst>
            </c:dLbl>
            <c:dLbl>
              <c:idx val="4"/>
              <c:tx>
                <c:rich>
                  <a:bodyPr/>
                  <a:lstStyle/>
                  <a:p>
                    <a:fld id="{3CE1777C-0FFD-44A8-96E5-C1C3E64F5C11}"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42C-4C68-9D7D-FEA55304FBF0}"/>
                </c:ext>
              </c:extLst>
            </c:dLbl>
            <c:dLbl>
              <c:idx val="5"/>
              <c:tx>
                <c:rich>
                  <a:bodyPr/>
                  <a:lstStyle/>
                  <a:p>
                    <a:fld id="{5A84A165-20BD-4694-A03B-1D48059BDCB8}"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42C-4C68-9D7D-FEA55304FBF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Arkusz1!$E$2:$E$7</c:f>
              <c:numCache>
                <c:formatCode>###0.0%</c:formatCode>
                <c:ptCount val="6"/>
                <c:pt idx="0">
                  <c:v>0.20856632777208695</c:v>
                </c:pt>
                <c:pt idx="1">
                  <c:v>0.2157153077891002</c:v>
                </c:pt>
                <c:pt idx="2">
                  <c:v>0.13550918037576026</c:v>
                </c:pt>
                <c:pt idx="3">
                  <c:v>0.13156389649577363</c:v>
                </c:pt>
                <c:pt idx="4">
                  <c:v>0.13116733081778206</c:v>
                </c:pt>
                <c:pt idx="5">
                  <c:v>9.6155204179893636E-2</c:v>
                </c:pt>
              </c:numCache>
            </c:numRef>
          </c:val>
          <c:extLst>
            <c:ext xmlns:c16="http://schemas.microsoft.com/office/drawing/2014/chart" uri="{C3380CC4-5D6E-409C-BE32-E72D297353CC}">
              <c16:uniqueId val="{0000000C-88AE-4A69-88D5-A87B5D45D9FA}"/>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8.0854476523767858E-4"/>
                  <c:y val="3.2733224222585926E-3"/>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fld id="{6DD84F25-63B4-41BC-82BF-DCF3D20A4FA4}" type="VALUE">
                      <a:rPr lang="en-US" sz="1000"/>
                      <a:pPr>
                        <a:defRPr>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8AE-4A69-88D5-A87B5D45D9FA}"/>
                </c:ext>
              </c:extLst>
            </c:dLbl>
            <c:dLbl>
              <c:idx val="1"/>
              <c:layout>
                <c:manualLayout>
                  <c:x val="-9.7925780110819476E-3"/>
                  <c:y val="-1.2002043566316721E-16"/>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fld id="{55DE5B83-44BA-494A-875A-A30A171B1E5E}" type="VALUE">
                      <a:rPr lang="en-US" sz="1000"/>
                      <a:pPr>
                        <a:defRPr>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88AE-4A69-88D5-A87B5D45D9FA}"/>
                </c:ext>
              </c:extLst>
            </c:dLbl>
            <c:dLbl>
              <c:idx val="2"/>
              <c:layout>
                <c:manualLayout>
                  <c:x val="4.2052347623213596E-2"/>
                  <c:y val="0"/>
                </c:manualLayout>
              </c:layout>
              <c:tx>
                <c:rich>
                  <a:bodyPr/>
                  <a:lstStyle/>
                  <a:p>
                    <a:fld id="{8AD70CD9-1DEC-4639-9842-7A112765B55F}"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8AE-4A69-88D5-A87B5D45D9FA}"/>
                </c:ext>
              </c:extLst>
            </c:dLbl>
            <c:dLbl>
              <c:idx val="3"/>
              <c:layout>
                <c:manualLayout>
                  <c:x val="4.92508748906385E-2"/>
                  <c:y val="-3.2733224222586525E-3"/>
                </c:manualLayout>
              </c:layout>
              <c:tx>
                <c:rich>
                  <a:bodyPr/>
                  <a:lstStyle/>
                  <a:p>
                    <a:fld id="{165073AA-7921-48A0-8260-B8E3F89F6735}"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8AE-4A69-88D5-A87B5D45D9FA}"/>
                </c:ext>
              </c:extLst>
            </c:dLbl>
            <c:dLbl>
              <c:idx val="4"/>
              <c:layout>
                <c:manualLayout>
                  <c:x val="3.910943423738699E-2"/>
                  <c:y val="-6.5466448445172147E-3"/>
                </c:manualLayout>
              </c:layout>
              <c:tx>
                <c:rich>
                  <a:bodyPr/>
                  <a:lstStyle/>
                  <a:p>
                    <a:fld id="{AAA9A4B8-7388-4FD3-A5B0-8282E9E1904F}"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8AE-4A69-88D5-A87B5D45D9FA}"/>
                </c:ext>
              </c:extLst>
            </c:dLbl>
            <c:dLbl>
              <c:idx val="5"/>
              <c:layout>
                <c:manualLayout>
                  <c:x val="3.8618948673082361E-2"/>
                  <c:y val="0"/>
                </c:manualLayout>
              </c:layout>
              <c:tx>
                <c:rich>
                  <a:bodyPr/>
                  <a:lstStyle/>
                  <a:p>
                    <a:fld id="{12D4FE90-98F0-4AE1-A549-FDF9A65EEF63}"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88AE-4A69-88D5-A87B5D45D9FA}"/>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C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Arkusz1!$F$2:$F$7</c:f>
              <c:numCache>
                <c:formatCode>###0.0%</c:formatCode>
                <c:ptCount val="6"/>
                <c:pt idx="0">
                  <c:v>8.8103064368671463E-2</c:v>
                </c:pt>
                <c:pt idx="1">
                  <c:v>4.4209438414511061E-2</c:v>
                </c:pt>
                <c:pt idx="2">
                  <c:v>4.1038296850326325E-2</c:v>
                </c:pt>
                <c:pt idx="3">
                  <c:v>5.8791673783216994E-2</c:v>
                </c:pt>
                <c:pt idx="4">
                  <c:v>3.0623543324012448E-2</c:v>
                </c:pt>
                <c:pt idx="5">
                  <c:v>3.1011275916027904E-2</c:v>
                </c:pt>
              </c:numCache>
            </c:numRef>
          </c:val>
          <c:extLst>
            <c:ext xmlns:c16="http://schemas.microsoft.com/office/drawing/2014/chart" uri="{C3380CC4-5D6E-409C-BE32-E72D297353CC}">
              <c16:uniqueId val="{00000013-88AE-4A69-88D5-A87B5D45D9FA}"/>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21-4944-90E4-B6F641891BA4}"/>
                </c:ext>
              </c:extLst>
            </c:dLbl>
            <c:dLbl>
              <c:idx val="1"/>
              <c:layout>
                <c:manualLayout>
                  <c:x val="1.6203703703703661E-2"/>
                  <c:y val="0"/>
                </c:manualLayout>
              </c:layout>
              <c:tx>
                <c:rich>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Century Gothic" panose="020B0502020202020204" pitchFamily="34" charset="0"/>
                        <a:ea typeface="+mn-ea"/>
                        <a:cs typeface="+mn-cs"/>
                      </a:defRPr>
                    </a:pPr>
                    <a:fld id="{96156478-8B5D-40D9-9136-E25465557438}" type="VALUE">
                      <a:rPr lang="en-US">
                        <a:solidFill>
                          <a:schemeClr val="bg1"/>
                        </a:solidFill>
                      </a:rPr>
                      <a:pPr>
                        <a:defRPr sz="1000">
                          <a:solidFill>
                            <a:srgbClr val="0070C0"/>
                          </a:solidFill>
                          <a:latin typeface="Century Gothic" panose="020B0502020202020204" pitchFamily="34" charset="0"/>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21-4944-90E4-B6F641891BA4}"/>
                </c:ext>
              </c:extLst>
            </c:dLbl>
            <c:dLbl>
              <c:idx val="2"/>
              <c:layout>
                <c:manualLayout>
                  <c:x val="1.15740740740740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21-4944-90E4-B6F641891BA4}"/>
                </c:ext>
              </c:extLst>
            </c:dLbl>
            <c:dLbl>
              <c:idx val="3"/>
              <c:layout>
                <c:manualLayout>
                  <c:x val="1.85185185185184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21-4944-90E4-B6F641891BA4}"/>
                </c:ext>
              </c:extLst>
            </c:dLbl>
            <c:dLbl>
              <c:idx val="4"/>
              <c:layout>
                <c:manualLayout>
                  <c:x val="1.62037037037037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21-4944-90E4-B6F641891BA4}"/>
                </c:ext>
              </c:extLst>
            </c:dLbl>
            <c:dLbl>
              <c:idx val="5"/>
              <c:layout>
                <c:manualLayout>
                  <c:x val="1.8518518518518517E-2"/>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21-4944-90E4-B6F641891B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ze wspólnoty religijnej</c:v>
                </c:pt>
                <c:pt idx="3">
                  <c:v>Osoba należąca do mniejszości narodowych</c:v>
                </c:pt>
                <c:pt idx="4">
                  <c:v>Osoba uboga</c:v>
                </c:pt>
                <c:pt idx="5">
                  <c:v>Osoba z niepełnosprawnością</c:v>
                </c:pt>
              </c:strCache>
            </c:strRef>
          </c:cat>
          <c:val>
            <c:numRef>
              <c:f>Arkusz1!$B$2:$B$7</c:f>
              <c:numCache>
                <c:formatCode>###0.0%</c:formatCode>
                <c:ptCount val="6"/>
                <c:pt idx="0">
                  <c:v>9.9307805335233756E-2</c:v>
                </c:pt>
                <c:pt idx="1">
                  <c:v>3.9948031708411796E-2</c:v>
                </c:pt>
                <c:pt idx="2">
                  <c:v>5.3190327646489607E-2</c:v>
                </c:pt>
                <c:pt idx="3">
                  <c:v>3.5546746756707062E-2</c:v>
                </c:pt>
                <c:pt idx="4">
                  <c:v>3.4160167498128606E-2</c:v>
                </c:pt>
                <c:pt idx="5">
                  <c:v>3.6712526763922143E-2</c:v>
                </c:pt>
              </c:numCache>
            </c:numRef>
          </c:val>
          <c:extLst>
            <c:ext xmlns:c16="http://schemas.microsoft.com/office/drawing/2014/chart" uri="{C3380CC4-5D6E-409C-BE32-E72D297353CC}">
              <c16:uniqueId val="{00000006-6A21-4944-90E4-B6F641891BA4}"/>
            </c:ext>
          </c:extLst>
        </c:ser>
        <c:ser>
          <c:idx val="1"/>
          <c:order val="1"/>
          <c:tx>
            <c:strRef>
              <c:f>Arkusz1!$C$1</c:f>
              <c:strCache>
                <c:ptCount val="1"/>
                <c:pt idx="0">
                  <c:v>raczej tak</c:v>
                </c:pt>
              </c:strCache>
            </c:strRef>
          </c:tx>
          <c:spPr>
            <a:solidFill>
              <a:srgbClr val="6D94CD"/>
            </a:solidFill>
            <a:ln>
              <a:noFill/>
            </a:ln>
            <a:effectLst/>
          </c:spPr>
          <c:invertIfNegative val="0"/>
          <c:dLbls>
            <c:dLbl>
              <c:idx val="1"/>
              <c:layout>
                <c:manualLayout>
                  <c:x val="2.895086030912802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59-4FC1-BB8C-853E3F41B1E0}"/>
                </c:ext>
              </c:extLst>
            </c:dLbl>
            <c:dLbl>
              <c:idx val="2"/>
              <c:layout>
                <c:manualLayout>
                  <c:x val="3.143664333624963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59-4FC1-BB8C-853E3F41B1E0}"/>
                </c:ext>
              </c:extLst>
            </c:dLbl>
            <c:dLbl>
              <c:idx val="3"/>
              <c:layout>
                <c:manualLayout>
                  <c:x val="3.89324511519393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9-4FC1-BB8C-853E3F41B1E0}"/>
                </c:ext>
              </c:extLst>
            </c:dLbl>
            <c:dLbl>
              <c:idx val="4"/>
              <c:layout>
                <c:manualLayout>
                  <c:x val="3.6272419072615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9-4FC1-BB8C-853E3F41B1E0}"/>
                </c:ext>
              </c:extLst>
            </c:dLbl>
            <c:dLbl>
              <c:idx val="5"/>
              <c:layout>
                <c:manualLayout>
                  <c:x val="4.1075021872265922E-2"/>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59-4FC1-BB8C-853E3F41B1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ze wspólnoty religijnej</c:v>
                </c:pt>
                <c:pt idx="3">
                  <c:v>Osoba należąca do mniejszości narodowych</c:v>
                </c:pt>
                <c:pt idx="4">
                  <c:v>Osoba uboga</c:v>
                </c:pt>
                <c:pt idx="5">
                  <c:v>Osoba z niepełnosprawnością</c:v>
                </c:pt>
              </c:strCache>
            </c:strRef>
          </c:cat>
          <c:val>
            <c:numRef>
              <c:f>Arkusz1!$C$2:$C$7</c:f>
              <c:numCache>
                <c:formatCode>###0.0%</c:formatCode>
                <c:ptCount val="6"/>
                <c:pt idx="0">
                  <c:v>0.1439733475669612</c:v>
                </c:pt>
                <c:pt idx="1">
                  <c:v>0.12399862449342403</c:v>
                </c:pt>
                <c:pt idx="2">
                  <c:v>0.1028975366019555</c:v>
                </c:pt>
                <c:pt idx="3">
                  <c:v>0.10126262392597858</c:v>
                </c:pt>
                <c:pt idx="4">
                  <c:v>9.0136006462350385E-2</c:v>
                </c:pt>
                <c:pt idx="5">
                  <c:v>7.5893424730177544E-2</c:v>
                </c:pt>
              </c:numCache>
            </c:numRef>
          </c:val>
          <c:extLst>
            <c:ext xmlns:c16="http://schemas.microsoft.com/office/drawing/2014/chart" uri="{C3380CC4-5D6E-409C-BE32-E72D297353CC}">
              <c16:uniqueId val="{00000007-6A21-4944-90E4-B6F641891BA4}"/>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1"/>
              <c:layout>
                <c:manualLayout>
                  <c:x val="9.2592592592592587E-3"/>
                  <c:y val="-3.27332242225871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3A-4AEC-B251-D63E2FDA1A8F}"/>
                </c:ext>
              </c:extLst>
            </c:dLbl>
            <c:dLbl>
              <c:idx val="3"/>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3A-4AEC-B251-D63E2FDA1A8F}"/>
                </c:ext>
              </c:extLst>
            </c:dLbl>
            <c:dLbl>
              <c:idx val="5"/>
              <c:layout>
                <c:manualLayout>
                  <c:x val="1.38888888888888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9-4FC1-BB8C-853E3F41B1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ze wspólnoty religijnej</c:v>
                </c:pt>
                <c:pt idx="3">
                  <c:v>Osoba należąca do mniejszości narodowych</c:v>
                </c:pt>
                <c:pt idx="4">
                  <c:v>Osoba uboga</c:v>
                </c:pt>
                <c:pt idx="5">
                  <c:v>Osoba z niepełnosprawnością</c:v>
                </c:pt>
              </c:strCache>
            </c:strRef>
          </c:cat>
          <c:val>
            <c:numRef>
              <c:f>Arkusz1!$D$2:$D$7</c:f>
              <c:numCache>
                <c:formatCode>###0.0%</c:formatCode>
                <c:ptCount val="6"/>
                <c:pt idx="0">
                  <c:v>0.28626115252281314</c:v>
                </c:pt>
                <c:pt idx="1">
                  <c:v>0.32050985685595001</c:v>
                </c:pt>
                <c:pt idx="2">
                  <c:v>0.31190329985966314</c:v>
                </c:pt>
                <c:pt idx="3">
                  <c:v>0.29314687682989637</c:v>
                </c:pt>
                <c:pt idx="4">
                  <c:v>0.29189639823077435</c:v>
                </c:pt>
                <c:pt idx="5">
                  <c:v>0.27095362527988454</c:v>
                </c:pt>
              </c:numCache>
            </c:numRef>
          </c:val>
          <c:extLst>
            <c:ext xmlns:c16="http://schemas.microsoft.com/office/drawing/2014/chart" uri="{C3380CC4-5D6E-409C-BE32-E72D297353CC}">
              <c16:uniqueId val="{0000000A-6A21-4944-90E4-B6F641891BA4}"/>
            </c:ext>
          </c:extLst>
        </c:ser>
        <c:ser>
          <c:idx val="3"/>
          <c:order val="3"/>
          <c:tx>
            <c:strRef>
              <c:f>Arkusz1!$E$1</c:f>
              <c:strCache>
                <c:ptCount val="1"/>
                <c:pt idx="0">
                  <c:v>raczej nie</c:v>
                </c:pt>
              </c:strCache>
            </c:strRef>
          </c:tx>
          <c:spPr>
            <a:solidFill>
              <a:srgbClr val="EA665C"/>
            </a:solidFill>
            <a:ln>
              <a:noFill/>
            </a:ln>
            <a:effectLst/>
          </c:spPr>
          <c:invertIfNegative val="0"/>
          <c:dLbls>
            <c:dLbl>
              <c:idx val="2"/>
              <c:layout>
                <c:manualLayout>
                  <c:x val="-2.0833333333333502E-2"/>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A-4AEC-B251-D63E2FDA1A8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ze wspólnoty religijnej</c:v>
                </c:pt>
                <c:pt idx="3">
                  <c:v>Osoba należąca do mniejszości narodowych</c:v>
                </c:pt>
                <c:pt idx="4">
                  <c:v>Osoba uboga</c:v>
                </c:pt>
                <c:pt idx="5">
                  <c:v>Osoba z niepełnosprawnością</c:v>
                </c:pt>
              </c:strCache>
            </c:strRef>
          </c:cat>
          <c:val>
            <c:numRef>
              <c:f>Arkusz1!$E$2:$E$7</c:f>
              <c:numCache>
                <c:formatCode>###0.0%</c:formatCode>
                <c:ptCount val="6"/>
                <c:pt idx="0">
                  <c:v>0.2444735261607234</c:v>
                </c:pt>
                <c:pt idx="1">
                  <c:v>0.28996555897066201</c:v>
                </c:pt>
                <c:pt idx="2">
                  <c:v>0.29713985884883404</c:v>
                </c:pt>
                <c:pt idx="3">
                  <c:v>0.30750717478384265</c:v>
                </c:pt>
                <c:pt idx="4">
                  <c:v>0.30440369411043844</c:v>
                </c:pt>
                <c:pt idx="5">
                  <c:v>0.30344597796561129</c:v>
                </c:pt>
              </c:numCache>
            </c:numRef>
          </c:val>
          <c:extLst>
            <c:ext xmlns:c16="http://schemas.microsoft.com/office/drawing/2014/chart" uri="{C3380CC4-5D6E-409C-BE32-E72D297353CC}">
              <c16:uniqueId val="{0000000C-6A21-4944-90E4-B6F641891BA4}"/>
            </c:ext>
          </c:extLst>
        </c:ser>
        <c:ser>
          <c:idx val="4"/>
          <c:order val="4"/>
          <c:tx>
            <c:strRef>
              <c:f>Arkusz1!$F$1</c:f>
              <c:strCache>
                <c:ptCount val="1"/>
                <c:pt idx="0">
                  <c:v>zdecydowanie nie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ze wspólnoty religijnej</c:v>
                </c:pt>
                <c:pt idx="3">
                  <c:v>Osoba należąca do mniejszości narodowych</c:v>
                </c:pt>
                <c:pt idx="4">
                  <c:v>Osoba uboga</c:v>
                </c:pt>
                <c:pt idx="5">
                  <c:v>Osoba z niepełnosprawnością</c:v>
                </c:pt>
              </c:strCache>
            </c:strRef>
          </c:cat>
          <c:val>
            <c:numRef>
              <c:f>Arkusz1!$F$2:$F$7</c:f>
              <c:numCache>
                <c:formatCode>###0.0%</c:formatCode>
                <c:ptCount val="6"/>
                <c:pt idx="0">
                  <c:v>0.22598416841426605</c:v>
                </c:pt>
                <c:pt idx="1">
                  <c:v>0.22557792797154974</c:v>
                </c:pt>
                <c:pt idx="2">
                  <c:v>0.23486897704305515</c:v>
                </c:pt>
                <c:pt idx="3">
                  <c:v>0.2625365777035728</c:v>
                </c:pt>
                <c:pt idx="4">
                  <c:v>0.27940373369830551</c:v>
                </c:pt>
                <c:pt idx="5">
                  <c:v>0.31299444526040171</c:v>
                </c:pt>
              </c:numCache>
            </c:numRef>
          </c:val>
          <c:extLst>
            <c:ext xmlns:c16="http://schemas.microsoft.com/office/drawing/2014/chart" uri="{C3380CC4-5D6E-409C-BE32-E72D297353CC}">
              <c16:uniqueId val="{00000013-6A21-4944-90E4-B6F641891BA4}"/>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3282671457694"/>
          <c:y val="5.6526207605344297E-2"/>
          <c:w val="0.86919473429988725"/>
          <c:h val="0.82504309263500331"/>
        </c:manualLayout>
      </c:layout>
      <c:scatterChart>
        <c:scatterStyle val="lineMarker"/>
        <c:varyColors val="0"/>
        <c:ser>
          <c:idx val="0"/>
          <c:order val="0"/>
          <c:spPr>
            <a:ln w="31750" cap="rnd">
              <a:solidFill>
                <a:schemeClr val="accent1">
                  <a:alpha val="94000"/>
                </a:schemeClr>
              </a:solidFill>
              <a:round/>
            </a:ln>
            <a:effectLst/>
          </c:spPr>
          <c:marker>
            <c:symbol val="diamond"/>
            <c:size val="6"/>
            <c:spPr>
              <a:solidFill>
                <a:srgbClr val="394798"/>
              </a:solidFill>
              <a:ln w="142875">
                <a:noFill/>
              </a:ln>
              <a:effectLst/>
            </c:spPr>
          </c:marker>
          <c:dPt>
            <c:idx val="1"/>
            <c:marker>
              <c:symbol val="diamond"/>
              <c:size val="6"/>
              <c:spPr>
                <a:solidFill>
                  <a:srgbClr val="394798"/>
                </a:solidFill>
                <a:ln w="142875">
                  <a:noFill/>
                  <a:round/>
                  <a:tailEnd type="triangle"/>
                </a:ln>
                <a:effectLst/>
              </c:spPr>
            </c:marker>
            <c:bubble3D val="0"/>
            <c:extLst>
              <c:ext xmlns:c16="http://schemas.microsoft.com/office/drawing/2014/chart" uri="{C3380CC4-5D6E-409C-BE32-E72D297353CC}">
                <c16:uniqueId val="{00000000-95BE-4E9C-B830-5D4335D0602C}"/>
              </c:ext>
            </c:extLst>
          </c:dPt>
          <c:dLbls>
            <c:dLbl>
              <c:idx val="0"/>
              <c:layout>
                <c:manualLayout>
                  <c:x val="-1.8020509275262126E-2"/>
                  <c:y val="-6.689352679835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BE-4E9C-B830-5D4335D060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94798"/>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Sheet1!$B$133:$B$138</c:f>
              <c:strCache>
                <c:ptCount val="6"/>
                <c:pt idx="0">
                  <c:v>Osoba uboga</c:v>
                </c:pt>
                <c:pt idx="1">
                  <c:v>Osoba z niepełnosprawnością</c:v>
                </c:pt>
                <c:pt idx="2">
                  <c:v>Osoba należąca do mniejszości narodowych</c:v>
                </c:pt>
                <c:pt idx="3">
                  <c:v>Osoba ze wspólnoty religijnej</c:v>
                </c:pt>
                <c:pt idx="4">
                  <c:v>Osoba o odmiennej orientacji płciowej</c:v>
                </c:pt>
                <c:pt idx="5">
                  <c:v>Osoba neutralna</c:v>
                </c:pt>
              </c:strCache>
            </c:strRef>
          </c:xVal>
          <c:yVal>
            <c:numRef>
              <c:f>Sheet1!$C$133:$C$138</c:f>
              <c:numCache>
                <c:formatCode>###0.0</c:formatCode>
                <c:ptCount val="6"/>
                <c:pt idx="0">
                  <c:v>15.519589283788026</c:v>
                </c:pt>
                <c:pt idx="1">
                  <c:v>16.028582744299971</c:v>
                </c:pt>
                <c:pt idx="2">
                  <c:v>15.509956291742389</c:v>
                </c:pt>
                <c:pt idx="3">
                  <c:v>15.09017964863801</c:v>
                </c:pt>
                <c:pt idx="4">
                  <c:v>14.31618774243257</c:v>
                </c:pt>
                <c:pt idx="5">
                  <c:v>14.735130438736434</c:v>
                </c:pt>
              </c:numCache>
            </c:numRef>
          </c:yVal>
          <c:smooth val="0"/>
          <c:extLst>
            <c:ext xmlns:c16="http://schemas.microsoft.com/office/drawing/2014/chart" uri="{C3380CC4-5D6E-409C-BE32-E72D297353CC}">
              <c16:uniqueId val="{00000002-95BE-4E9C-B830-5D4335D0602C}"/>
            </c:ext>
          </c:extLst>
        </c:ser>
        <c:dLbls>
          <c:showLegendKey val="0"/>
          <c:showVal val="0"/>
          <c:showCatName val="0"/>
          <c:showSerName val="0"/>
          <c:showPercent val="0"/>
          <c:showBubbleSize val="0"/>
        </c:dLbls>
        <c:axId val="821467263"/>
        <c:axId val="821468927"/>
      </c:scatterChart>
      <c:valAx>
        <c:axId val="821467263"/>
        <c:scaling>
          <c:orientation val="minMax"/>
          <c:max val="6"/>
          <c:min val="1"/>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8927"/>
        <c:crosses val="autoZero"/>
        <c:crossBetween val="midCat"/>
        <c:majorUnit val="1"/>
      </c:valAx>
      <c:valAx>
        <c:axId val="821468927"/>
        <c:scaling>
          <c:orientation val="minMax"/>
          <c:max val="17"/>
          <c:min val="13"/>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Średnia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7263"/>
        <c:crosses val="autoZero"/>
        <c:crossBetween val="midCat"/>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74-465F-AF2A-1FBD66FE38ED}"/>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74-465F-AF2A-1FBD66FE38ED}"/>
                </c:ext>
              </c:extLst>
            </c:dLbl>
            <c:dLbl>
              <c:idx val="2"/>
              <c:layout>
                <c:manualLayout>
                  <c:x val="4.6296296296295869E-3"/>
                  <c:y val="-3.2733224222586525E-3"/>
                </c:manualLayout>
              </c:layout>
              <c:tx>
                <c:rich>
                  <a:bodyPr/>
                  <a:lstStyle/>
                  <a:p>
                    <a:fld id="{96156478-8B5D-40D9-9136-E25465557438}" type="VALUE">
                      <a:rPr lang="en-US">
                        <a:solidFill>
                          <a:schemeClr val="bg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D74-465F-AF2A-1FBD66FE38ED}"/>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74-465F-AF2A-1FBD66FE38ED}"/>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74-465F-AF2A-1FBD66FE38ED}"/>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74-465F-AF2A-1FBD66FE38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uboga</c:v>
                </c:pt>
                <c:pt idx="3">
                  <c:v>Osoba należąca do mniejszości narodowych</c:v>
                </c:pt>
                <c:pt idx="4">
                  <c:v>Osoba z niepełnosprawnością</c:v>
                </c:pt>
                <c:pt idx="5">
                  <c:v>Osoba neutralna</c:v>
                </c:pt>
              </c:strCache>
            </c:strRef>
          </c:cat>
          <c:val>
            <c:numRef>
              <c:f>Arkusz1!$B$2:$B$7</c:f>
              <c:numCache>
                <c:formatCode>###0.0%</c:formatCode>
                <c:ptCount val="6"/>
                <c:pt idx="0">
                  <c:v>0.19528732191919404</c:v>
                </c:pt>
                <c:pt idx="1">
                  <c:v>0.1530585380268297</c:v>
                </c:pt>
                <c:pt idx="2">
                  <c:v>0.17415226759911198</c:v>
                </c:pt>
                <c:pt idx="3">
                  <c:v>0.19855259144185111</c:v>
                </c:pt>
                <c:pt idx="4">
                  <c:v>0.22832548300779584</c:v>
                </c:pt>
                <c:pt idx="5">
                  <c:v>0.21449002688787919</c:v>
                </c:pt>
              </c:numCache>
            </c:numRef>
          </c:val>
          <c:extLst>
            <c:ext xmlns:c16="http://schemas.microsoft.com/office/drawing/2014/chart" uri="{C3380CC4-5D6E-409C-BE32-E72D297353CC}">
              <c16:uniqueId val="{00000006-ED74-465F-AF2A-1FBD66FE38ED}"/>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uboga</c:v>
                </c:pt>
                <c:pt idx="3">
                  <c:v>Osoba należąca do mniejszości narodowych</c:v>
                </c:pt>
                <c:pt idx="4">
                  <c:v>Osoba z niepełnosprawnością</c:v>
                </c:pt>
                <c:pt idx="5">
                  <c:v>Osoba neutralna</c:v>
                </c:pt>
              </c:strCache>
            </c:strRef>
          </c:cat>
          <c:val>
            <c:numRef>
              <c:f>Arkusz1!$C$2:$C$7</c:f>
              <c:numCache>
                <c:formatCode>###0.0%</c:formatCode>
                <c:ptCount val="6"/>
                <c:pt idx="0">
                  <c:v>0.25326467119745333</c:v>
                </c:pt>
                <c:pt idx="1">
                  <c:v>0.31476629015218099</c:v>
                </c:pt>
                <c:pt idx="2">
                  <c:v>0.30156474593917137</c:v>
                </c:pt>
                <c:pt idx="3">
                  <c:v>0.35438072357795003</c:v>
                </c:pt>
                <c:pt idx="4">
                  <c:v>0.3328911158343969</c:v>
                </c:pt>
                <c:pt idx="5">
                  <c:v>0.3909059953282818</c:v>
                </c:pt>
              </c:numCache>
            </c:numRef>
          </c:val>
          <c:extLst>
            <c:ext xmlns:c16="http://schemas.microsoft.com/office/drawing/2014/chart" uri="{C3380CC4-5D6E-409C-BE32-E72D297353CC}">
              <c16:uniqueId val="{00000007-ED74-465F-AF2A-1FBD66FE38ED}"/>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74-465F-AF2A-1FBD66FE38ED}"/>
                </c:ext>
              </c:extLst>
            </c:dLbl>
            <c:dLbl>
              <c:idx val="2"/>
              <c:layout>
                <c:manualLayout>
                  <c:x val="1.1574074074073988E-2"/>
                  <c:y val="-6.54664484451724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7B-451F-B737-A281F316A0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uboga</c:v>
                </c:pt>
                <c:pt idx="3">
                  <c:v>Osoba należąca do mniejszości narodowych</c:v>
                </c:pt>
                <c:pt idx="4">
                  <c:v>Osoba z niepełnosprawnością</c:v>
                </c:pt>
                <c:pt idx="5">
                  <c:v>Osoba neutralna</c:v>
                </c:pt>
              </c:strCache>
            </c:strRef>
          </c:cat>
          <c:val>
            <c:numRef>
              <c:f>Arkusz1!$D$2:$D$7</c:f>
              <c:numCache>
                <c:formatCode>###0.0%</c:formatCode>
                <c:ptCount val="6"/>
                <c:pt idx="0">
                  <c:v>0.32722480193577225</c:v>
                </c:pt>
                <c:pt idx="1">
                  <c:v>0.35115670122959292</c:v>
                </c:pt>
                <c:pt idx="2">
                  <c:v>0.3553179968154303</c:v>
                </c:pt>
                <c:pt idx="3">
                  <c:v>0.31185369939847568</c:v>
                </c:pt>
                <c:pt idx="4">
                  <c:v>0.28526063139105157</c:v>
                </c:pt>
                <c:pt idx="5">
                  <c:v>0.26069733977556991</c:v>
                </c:pt>
              </c:numCache>
            </c:numRef>
          </c:val>
          <c:extLst>
            <c:ext xmlns:c16="http://schemas.microsoft.com/office/drawing/2014/chart" uri="{C3380CC4-5D6E-409C-BE32-E72D297353CC}">
              <c16:uniqueId val="{0000000A-ED74-465F-AF2A-1FBD66FE38ED}"/>
            </c:ext>
          </c:extLst>
        </c:ser>
        <c:ser>
          <c:idx val="3"/>
          <c:order val="3"/>
          <c:tx>
            <c:strRef>
              <c:f>Arkusz1!$E$1</c:f>
              <c:strCache>
                <c:ptCount val="1"/>
                <c:pt idx="0">
                  <c:v>raczej nie</c:v>
                </c:pt>
              </c:strCache>
            </c:strRef>
          </c:tx>
          <c:spPr>
            <a:solidFill>
              <a:srgbClr val="EA665C"/>
            </a:solidFill>
            <a:ln>
              <a:noFill/>
            </a:ln>
            <a:effectLst/>
          </c:spPr>
          <c:invertIfNegative val="0"/>
          <c:dLbls>
            <c:dLbl>
              <c:idx val="0"/>
              <c:tx>
                <c:rich>
                  <a:bodyPr/>
                  <a:lstStyle/>
                  <a:p>
                    <a:fld id="{01B2FBD4-E377-4936-BF0F-227064091362}"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C23-47B9-B94F-5E31B36EDCA5}"/>
                </c:ext>
              </c:extLst>
            </c:dLbl>
            <c:dLbl>
              <c:idx val="1"/>
              <c:layout>
                <c:manualLayout>
                  <c:x val="-6.9444444444444441E-3"/>
                  <c:y val="0"/>
                </c:manualLayout>
              </c:layout>
              <c:tx>
                <c:rich>
                  <a:bodyPr/>
                  <a:lstStyle/>
                  <a:p>
                    <a:fld id="{2FCD8A32-4925-4F7E-A4A2-1102B19ECBDE}"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C23-47B9-B94F-5E31B36EDCA5}"/>
                </c:ext>
              </c:extLst>
            </c:dLbl>
            <c:dLbl>
              <c:idx val="2"/>
              <c:layout>
                <c:manualLayout>
                  <c:x val="-1.3888888888889058E-2"/>
                  <c:y val="0"/>
                </c:manualLayout>
              </c:layout>
              <c:tx>
                <c:rich>
                  <a:bodyPr/>
                  <a:lstStyle/>
                  <a:p>
                    <a:fld id="{28155F00-E319-4C12-AB14-3E4CD736C2FE}"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23-47B9-B94F-5E31B36EDCA5}"/>
                </c:ext>
              </c:extLst>
            </c:dLbl>
            <c:dLbl>
              <c:idx val="3"/>
              <c:layout>
                <c:manualLayout>
                  <c:x val="-2.0833333333333502E-2"/>
                  <c:y val="-6.0010217831583603E-17"/>
                </c:manualLayout>
              </c:layout>
              <c:tx>
                <c:rich>
                  <a:bodyPr/>
                  <a:lstStyle/>
                  <a:p>
                    <a:fld id="{512D84A5-9A51-4DB5-A1EA-430E00B64C69}"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7B-451F-B737-A281F316A06D}"/>
                </c:ext>
              </c:extLst>
            </c:dLbl>
            <c:dLbl>
              <c:idx val="4"/>
              <c:layout>
                <c:manualLayout>
                  <c:x val="-9.2592592592592587E-3"/>
                  <c:y val="0"/>
                </c:manualLayout>
              </c:layout>
              <c:tx>
                <c:rich>
                  <a:bodyPr/>
                  <a:lstStyle/>
                  <a:p>
                    <a:fld id="{28B4A621-77B5-461B-BA2F-E64E0786778D}"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C23-47B9-B94F-5E31B36EDCA5}"/>
                </c:ext>
              </c:extLst>
            </c:dLbl>
            <c:dLbl>
              <c:idx val="5"/>
              <c:layout>
                <c:manualLayout>
                  <c:x val="-6.9444444444444441E-3"/>
                  <c:y val="3.2733224222585926E-3"/>
                </c:manualLayout>
              </c:layout>
              <c:tx>
                <c:rich>
                  <a:bodyPr/>
                  <a:lstStyle/>
                  <a:p>
                    <a:fld id="{F0C783F0-B9AF-48AB-82A3-7DC9AC75C493}"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C23-47B9-B94F-5E31B36EDCA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uboga</c:v>
                </c:pt>
                <c:pt idx="3">
                  <c:v>Osoba należąca do mniejszości narodowych</c:v>
                </c:pt>
                <c:pt idx="4">
                  <c:v>Osoba z niepełnosprawnością</c:v>
                </c:pt>
                <c:pt idx="5">
                  <c:v>Osoba neutralna</c:v>
                </c:pt>
              </c:strCache>
            </c:strRef>
          </c:cat>
          <c:val>
            <c:numRef>
              <c:f>Arkusz1!$E$2:$E$7</c:f>
              <c:numCache>
                <c:formatCode>###0.0%</c:formatCode>
                <c:ptCount val="6"/>
                <c:pt idx="0">
                  <c:v>0.13124507638345731</c:v>
                </c:pt>
                <c:pt idx="1">
                  <c:v>0.10971095409261643</c:v>
                </c:pt>
                <c:pt idx="2">
                  <c:v>0.10812174925706913</c:v>
                </c:pt>
                <c:pt idx="3">
                  <c:v>7.9025329227191396E-2</c:v>
                </c:pt>
                <c:pt idx="4">
                  <c:v>8.841361110076898E-2</c:v>
                </c:pt>
                <c:pt idx="5">
                  <c:v>7.522374172243558E-2</c:v>
                </c:pt>
              </c:numCache>
            </c:numRef>
          </c:val>
          <c:extLst>
            <c:ext xmlns:c16="http://schemas.microsoft.com/office/drawing/2014/chart" uri="{C3380CC4-5D6E-409C-BE32-E72D297353CC}">
              <c16:uniqueId val="{0000000C-ED74-465F-AF2A-1FBD66FE38ED}"/>
            </c:ext>
          </c:extLst>
        </c:ser>
        <c:ser>
          <c:idx val="4"/>
          <c:order val="4"/>
          <c:tx>
            <c:strRef>
              <c:f>Arkusz1!$F$1</c:f>
              <c:strCache>
                <c:ptCount val="1"/>
                <c:pt idx="0">
                  <c:v>zdecydowanie nie</c:v>
                </c:pt>
              </c:strCache>
            </c:strRef>
          </c:tx>
          <c:spPr>
            <a:solidFill>
              <a:srgbClr val="C00000"/>
            </a:solidFill>
            <a:ln>
              <a:noFill/>
            </a:ln>
            <a:effectLst/>
          </c:spPr>
          <c:invertIfNegative val="0"/>
          <c:dLbls>
            <c:dLbl>
              <c:idx val="0"/>
              <c:tx>
                <c:rich>
                  <a:bodyPr/>
                  <a:lstStyle/>
                  <a:p>
                    <a:fld id="{3291186A-A442-43B3-962F-C1AFE3266F55}"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C23-47B9-B94F-5E31B36EDCA5}"/>
                </c:ext>
              </c:extLst>
            </c:dLbl>
            <c:dLbl>
              <c:idx val="1"/>
              <c:tx>
                <c:rich>
                  <a:bodyPr/>
                  <a:lstStyle/>
                  <a:p>
                    <a:fld id="{4F303508-E7C5-4049-BEE5-D01C1E1EC6E6}"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C23-47B9-B94F-5E31B36EDCA5}"/>
                </c:ext>
              </c:extLst>
            </c:dLbl>
            <c:dLbl>
              <c:idx val="2"/>
              <c:tx>
                <c:rich>
                  <a:bodyPr/>
                  <a:lstStyle/>
                  <a:p>
                    <a:fld id="{AB274F03-C602-4A7E-8CCB-DCA8DBF7B020}"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C23-47B9-B94F-5E31B36EDCA5}"/>
                </c:ext>
              </c:extLst>
            </c:dLbl>
            <c:dLbl>
              <c:idx val="3"/>
              <c:tx>
                <c:rich>
                  <a:bodyPr/>
                  <a:lstStyle/>
                  <a:p>
                    <a:fld id="{6C4F712D-11DB-4638-9528-3686BFD9BEF1}"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C23-47B9-B94F-5E31B36EDCA5}"/>
                </c:ext>
              </c:extLst>
            </c:dLbl>
            <c:dLbl>
              <c:idx val="4"/>
              <c:tx>
                <c:rich>
                  <a:bodyPr/>
                  <a:lstStyle/>
                  <a:p>
                    <a:fld id="{F0085EFE-3965-4621-B11D-8599AF776326}"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23-47B9-B94F-5E31B36EDCA5}"/>
                </c:ext>
              </c:extLst>
            </c:dLbl>
            <c:dLbl>
              <c:idx val="5"/>
              <c:tx>
                <c:rich>
                  <a:bodyPr/>
                  <a:lstStyle/>
                  <a:p>
                    <a:fld id="{B7958E85-EF56-436B-9767-D4E8D14319CA}"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23-47B9-B94F-5E31B36EDCA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uboga</c:v>
                </c:pt>
                <c:pt idx="3">
                  <c:v>Osoba należąca do mniejszości narodowych</c:v>
                </c:pt>
                <c:pt idx="4">
                  <c:v>Osoba z niepełnosprawnością</c:v>
                </c:pt>
                <c:pt idx="5">
                  <c:v>Osoba neutralna</c:v>
                </c:pt>
              </c:strCache>
            </c:strRef>
          </c:cat>
          <c:val>
            <c:numRef>
              <c:f>Arkusz1!$F$2:$F$7</c:f>
              <c:numCache>
                <c:formatCode>###0.0%</c:formatCode>
                <c:ptCount val="6"/>
                <c:pt idx="0">
                  <c:v>9.2978128564120952E-2</c:v>
                </c:pt>
                <c:pt idx="1">
                  <c:v>7.1307516498776716E-2</c:v>
                </c:pt>
                <c:pt idx="2">
                  <c:v>6.0843240389213751E-2</c:v>
                </c:pt>
                <c:pt idx="3">
                  <c:v>5.6187656354529311E-2</c:v>
                </c:pt>
                <c:pt idx="4">
                  <c:v>6.5109158665984448E-2</c:v>
                </c:pt>
                <c:pt idx="5">
                  <c:v>5.8682896285830261E-2</c:v>
                </c:pt>
              </c:numCache>
            </c:numRef>
          </c:val>
          <c:extLst>
            <c:ext xmlns:c16="http://schemas.microsoft.com/office/drawing/2014/chart" uri="{C3380CC4-5D6E-409C-BE32-E72D297353CC}">
              <c16:uniqueId val="{0000000D-ED74-465F-AF2A-1FBD66FE38ED}"/>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F4-4A73-BAB4-B33D046EA0EC}"/>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F4-4A73-BAB4-B33D046EA0EC}"/>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F4-4A73-BAB4-B33D046EA0EC}"/>
                </c:ext>
              </c:extLst>
            </c:dLbl>
            <c:dLbl>
              <c:idx val="3"/>
              <c:layout>
                <c:manualLayout>
                  <c:x val="4.6296296296295869E-3"/>
                  <c:y val="-3.2733224222586525E-3"/>
                </c:manualLayout>
              </c:layout>
              <c:tx>
                <c:rich>
                  <a:bodyPr/>
                  <a:lstStyle/>
                  <a:p>
                    <a:fld id="{96156478-8B5D-40D9-9136-E25465557438}" type="VALUE">
                      <a:rPr lang="en-US">
                        <a:solidFill>
                          <a:schemeClr val="bg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F4-4A73-BAB4-B33D046EA0EC}"/>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F4-4A73-BAB4-B33D046EA0EC}"/>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F4-4A73-BAB4-B33D046EA0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ze wspólnoty religijnej</c:v>
                </c:pt>
                <c:pt idx="2">
                  <c:v>Osoba o odmiennej orientacji płciowej</c:v>
                </c:pt>
                <c:pt idx="3">
                  <c:v>Osoba należąca do mniejszości narodowych</c:v>
                </c:pt>
                <c:pt idx="4">
                  <c:v>Osoba z niepełnosprawnością</c:v>
                </c:pt>
                <c:pt idx="5">
                  <c:v>Osoba uboga</c:v>
                </c:pt>
              </c:strCache>
            </c:strRef>
          </c:cat>
          <c:val>
            <c:numRef>
              <c:f>Arkusz1!$B$2:$B$7</c:f>
              <c:numCache>
                <c:formatCode>###0.0%</c:formatCode>
                <c:ptCount val="6"/>
                <c:pt idx="0">
                  <c:v>8.213061357713515E-2</c:v>
                </c:pt>
                <c:pt idx="1">
                  <c:v>8.9612015008650209E-2</c:v>
                </c:pt>
                <c:pt idx="2">
                  <c:v>9.845173411676883E-2</c:v>
                </c:pt>
                <c:pt idx="3">
                  <c:v>0.10134962177756114</c:v>
                </c:pt>
                <c:pt idx="4">
                  <c:v>0.28125479980457052</c:v>
                </c:pt>
                <c:pt idx="5">
                  <c:v>0.28735649824128123</c:v>
                </c:pt>
              </c:numCache>
            </c:numRef>
          </c:val>
          <c:extLst>
            <c:ext xmlns:c16="http://schemas.microsoft.com/office/drawing/2014/chart" uri="{C3380CC4-5D6E-409C-BE32-E72D297353CC}">
              <c16:uniqueId val="{00000006-D7F4-4A73-BAB4-B33D046EA0EC}"/>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ze wspólnoty religijnej</c:v>
                </c:pt>
                <c:pt idx="2">
                  <c:v>Osoba o odmiennej orientacji płciowej</c:v>
                </c:pt>
                <c:pt idx="3">
                  <c:v>Osoba należąca do mniejszości narodowych</c:v>
                </c:pt>
                <c:pt idx="4">
                  <c:v>Osoba z niepełnosprawnością</c:v>
                </c:pt>
                <c:pt idx="5">
                  <c:v>Osoba uboga</c:v>
                </c:pt>
              </c:strCache>
            </c:strRef>
          </c:cat>
          <c:val>
            <c:numRef>
              <c:f>Arkusz1!$C$2:$C$7</c:f>
              <c:numCache>
                <c:formatCode>###0.0%</c:formatCode>
                <c:ptCount val="6"/>
                <c:pt idx="0">
                  <c:v>0.10909200833527072</c:v>
                </c:pt>
                <c:pt idx="1">
                  <c:v>0.12012635165843021</c:v>
                </c:pt>
                <c:pt idx="2">
                  <c:v>0.12299065372990774</c:v>
                </c:pt>
                <c:pt idx="3">
                  <c:v>0.13163166843719559</c:v>
                </c:pt>
                <c:pt idx="4">
                  <c:v>0.39290186323527032</c:v>
                </c:pt>
                <c:pt idx="5">
                  <c:v>0.41081596399064191</c:v>
                </c:pt>
              </c:numCache>
            </c:numRef>
          </c:val>
          <c:extLst>
            <c:ext xmlns:c16="http://schemas.microsoft.com/office/drawing/2014/chart" uri="{C3380CC4-5D6E-409C-BE32-E72D297353CC}">
              <c16:uniqueId val="{00000007-D7F4-4A73-BAB4-B33D046EA0EC}"/>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4.6296296296296294E-3"/>
                  <c:y val="-6.54664484451724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3A-495F-9FEB-B636A7184F0B}"/>
                </c:ext>
              </c:extLst>
            </c:dLbl>
            <c:dLbl>
              <c:idx val="5"/>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3A-495F-9FEB-B636A7184F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ze wspólnoty religijnej</c:v>
                </c:pt>
                <c:pt idx="2">
                  <c:v>Osoba o odmiennej orientacji płciowej</c:v>
                </c:pt>
                <c:pt idx="3">
                  <c:v>Osoba należąca do mniejszości narodowych</c:v>
                </c:pt>
                <c:pt idx="4">
                  <c:v>Osoba z niepełnosprawnością</c:v>
                </c:pt>
                <c:pt idx="5">
                  <c:v>Osoba uboga</c:v>
                </c:pt>
              </c:strCache>
            </c:strRef>
          </c:cat>
          <c:val>
            <c:numRef>
              <c:f>Arkusz1!$D$2:$D$7</c:f>
              <c:numCache>
                <c:formatCode>###0.0%</c:formatCode>
                <c:ptCount val="6"/>
                <c:pt idx="0">
                  <c:v>0.17316711324504014</c:v>
                </c:pt>
                <c:pt idx="1">
                  <c:v>0.22640774902370184</c:v>
                </c:pt>
                <c:pt idx="2">
                  <c:v>0.23228267896581659</c:v>
                </c:pt>
                <c:pt idx="3">
                  <c:v>0.2145601709493718</c:v>
                </c:pt>
                <c:pt idx="4">
                  <c:v>0.15608875888948637</c:v>
                </c:pt>
                <c:pt idx="5">
                  <c:v>0.15479573684200762</c:v>
                </c:pt>
              </c:numCache>
            </c:numRef>
          </c:val>
          <c:extLst>
            <c:ext xmlns:c16="http://schemas.microsoft.com/office/drawing/2014/chart" uri="{C3380CC4-5D6E-409C-BE32-E72D297353CC}">
              <c16:uniqueId val="{0000000A-D7F4-4A73-BAB4-B33D046EA0EC}"/>
            </c:ext>
          </c:extLst>
        </c:ser>
        <c:ser>
          <c:idx val="3"/>
          <c:order val="3"/>
          <c:tx>
            <c:strRef>
              <c:f>Arkusz1!$E$1</c:f>
              <c:strCache>
                <c:ptCount val="1"/>
                <c:pt idx="0">
                  <c:v>raczej nie</c:v>
                </c:pt>
              </c:strCache>
            </c:strRef>
          </c:tx>
          <c:spPr>
            <a:solidFill>
              <a:srgbClr val="EA665C"/>
            </a:solidFill>
            <a:ln>
              <a:noFill/>
            </a:ln>
            <a:effectLst/>
          </c:spPr>
          <c:invertIfNegative val="0"/>
          <c:dLbls>
            <c:dLbl>
              <c:idx val="1"/>
              <c:layout>
                <c:manualLayout>
                  <c:x val="-2.0833333333333502E-2"/>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3A-495F-9FEB-B636A7184F0B}"/>
                </c:ext>
              </c:extLst>
            </c:dLbl>
            <c:dLbl>
              <c:idx val="4"/>
              <c:layout>
                <c:manualLayout>
                  <c:x val="-1.3888888888889058E-2"/>
                  <c:y val="0"/>
                </c:manualLayout>
              </c:layout>
              <c:tx>
                <c:rich>
                  <a:bodyPr/>
                  <a:lstStyle/>
                  <a:p>
                    <a:fld id="{B55F1CE9-674C-4677-A722-752659E61C37}"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EDD-4C67-A7AC-42EF7D194815}"/>
                </c:ext>
              </c:extLst>
            </c:dLbl>
            <c:dLbl>
              <c:idx val="5"/>
              <c:layout>
                <c:manualLayout>
                  <c:x val="-2.3148148148148147E-2"/>
                  <c:y val="0"/>
                </c:manualLayout>
              </c:layout>
              <c:tx>
                <c:rich>
                  <a:bodyPr/>
                  <a:lstStyle/>
                  <a:p>
                    <a:fld id="{DA08BCB6-722E-4600-BCC7-A1D9784602BD}"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EDD-4C67-A7AC-42EF7D19481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ze wspólnoty religijnej</c:v>
                </c:pt>
                <c:pt idx="2">
                  <c:v>Osoba o odmiennej orientacji płciowej</c:v>
                </c:pt>
                <c:pt idx="3">
                  <c:v>Osoba należąca do mniejszości narodowych</c:v>
                </c:pt>
                <c:pt idx="4">
                  <c:v>Osoba z niepełnosprawnością</c:v>
                </c:pt>
                <c:pt idx="5">
                  <c:v>Osoba uboga</c:v>
                </c:pt>
              </c:strCache>
            </c:strRef>
          </c:cat>
          <c:val>
            <c:numRef>
              <c:f>Arkusz1!$E$2:$E$7</c:f>
              <c:numCache>
                <c:formatCode>###0.0%</c:formatCode>
                <c:ptCount val="6"/>
                <c:pt idx="0">
                  <c:v>0.34485517548915767</c:v>
                </c:pt>
                <c:pt idx="1">
                  <c:v>0.34910588010347182</c:v>
                </c:pt>
                <c:pt idx="2">
                  <c:v>0.32062049166443179</c:v>
                </c:pt>
                <c:pt idx="3">
                  <c:v>0.34305587457819436</c:v>
                </c:pt>
                <c:pt idx="4">
                  <c:v>0.124958839010869</c:v>
                </c:pt>
                <c:pt idx="5">
                  <c:v>0.10577572154985011</c:v>
                </c:pt>
              </c:numCache>
            </c:numRef>
          </c:val>
          <c:extLst>
            <c:ext xmlns:c16="http://schemas.microsoft.com/office/drawing/2014/chart" uri="{C3380CC4-5D6E-409C-BE32-E72D297353CC}">
              <c16:uniqueId val="{0000000C-D7F4-4A73-BAB4-B33D046EA0EC}"/>
            </c:ext>
          </c:extLst>
        </c:ser>
        <c:ser>
          <c:idx val="4"/>
          <c:order val="4"/>
          <c:tx>
            <c:strRef>
              <c:f>Arkusz1!$F$1</c:f>
              <c:strCache>
                <c:ptCount val="1"/>
                <c:pt idx="0">
                  <c:v>zdecydowanie nie</c:v>
                </c:pt>
              </c:strCache>
            </c:strRef>
          </c:tx>
          <c:spPr>
            <a:solidFill>
              <a:srgbClr val="C00000"/>
            </a:solidFill>
            <a:ln>
              <a:noFill/>
            </a:ln>
            <a:effectLst/>
          </c:spPr>
          <c:invertIfNegative val="0"/>
          <c:dLbls>
            <c:dLbl>
              <c:idx val="4"/>
              <c:layout>
                <c:manualLayout>
                  <c:x val="-4.6296296296296294E-3"/>
                  <c:y val="0"/>
                </c:manualLayout>
              </c:layout>
              <c:tx>
                <c:rich>
                  <a:bodyPr/>
                  <a:lstStyle/>
                  <a:p>
                    <a:fld id="{43EA51AA-E43B-4FF5-A30F-6FD03239BD90}"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DD-4C67-A7AC-42EF7D194815}"/>
                </c:ext>
              </c:extLst>
            </c:dLbl>
            <c:dLbl>
              <c:idx val="5"/>
              <c:layout>
                <c:manualLayout>
                  <c:x val="-9.2592592592592587E-3"/>
                  <c:y val="0"/>
                </c:manualLayout>
              </c:layout>
              <c:tx>
                <c:rich>
                  <a:bodyPr/>
                  <a:lstStyle/>
                  <a:p>
                    <a:fld id="{825521CB-D295-4553-903A-655C0C4FF9C5}" type="VALUE">
                      <a:rPr lang="en-US" sz="100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DD-4C67-A7AC-42EF7D19481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ze wspólnoty religijnej</c:v>
                </c:pt>
                <c:pt idx="2">
                  <c:v>Osoba o odmiennej orientacji płciowej</c:v>
                </c:pt>
                <c:pt idx="3">
                  <c:v>Osoba należąca do mniejszości narodowych</c:v>
                </c:pt>
                <c:pt idx="4">
                  <c:v>Osoba z niepełnosprawnością</c:v>
                </c:pt>
                <c:pt idx="5">
                  <c:v>Osoba uboga</c:v>
                </c:pt>
              </c:strCache>
            </c:strRef>
          </c:cat>
          <c:val>
            <c:numRef>
              <c:f>Arkusz1!$F$2:$F$7</c:f>
              <c:numCache>
                <c:formatCode>###0.0%</c:formatCode>
                <c:ptCount val="6"/>
                <c:pt idx="0">
                  <c:v>0.29075508935339311</c:v>
                </c:pt>
                <c:pt idx="1">
                  <c:v>0.21474800420574355</c:v>
                </c:pt>
                <c:pt idx="2">
                  <c:v>0.22565444152307237</c:v>
                </c:pt>
                <c:pt idx="3">
                  <c:v>0.20940266425767443</c:v>
                </c:pt>
                <c:pt idx="4">
                  <c:v>4.4795739059800894E-2</c:v>
                </c:pt>
                <c:pt idx="5">
                  <c:v>4.1256079376215241E-2</c:v>
                </c:pt>
              </c:numCache>
            </c:numRef>
          </c:val>
          <c:extLst>
            <c:ext xmlns:c16="http://schemas.microsoft.com/office/drawing/2014/chart" uri="{C3380CC4-5D6E-409C-BE32-E72D297353CC}">
              <c16:uniqueId val="{0000000D-D7F4-4A73-BAB4-B33D046EA0EC}"/>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6203703703703703E-2"/>
                  <c:y val="-1.6366612111292964E-2"/>
                </c:manualLayout>
              </c:layout>
              <c:tx>
                <c:rich>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Century Gothic" panose="020B0502020202020204" pitchFamily="34" charset="0"/>
                        <a:ea typeface="+mn-ea"/>
                        <a:cs typeface="+mn-cs"/>
                      </a:defRPr>
                    </a:pPr>
                    <a:fld id="{96156478-8B5D-40D9-9136-E25465557438}" type="VALUE">
                      <a:rPr lang="en-US">
                        <a:solidFill>
                          <a:schemeClr val="bg1"/>
                        </a:solidFill>
                      </a:rPr>
                      <a:pPr>
                        <a:defRPr sz="1000">
                          <a:solidFill>
                            <a:srgbClr val="0070C0"/>
                          </a:solidFill>
                          <a:latin typeface="Century Gothic" panose="020B0502020202020204" pitchFamily="34" charset="0"/>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6C1-4DAB-8C8E-11A0B43F89D1}"/>
                </c:ext>
              </c:extLst>
            </c:dLbl>
            <c:dLbl>
              <c:idx val="1"/>
              <c:layout>
                <c:manualLayout>
                  <c:x val="1.8518518518518517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1-4DAB-8C8E-11A0B43F89D1}"/>
                </c:ext>
              </c:extLst>
            </c:dLbl>
            <c:dLbl>
              <c:idx val="2"/>
              <c:layout>
                <c:manualLayout>
                  <c:x val="1.8518518518518517E-2"/>
                  <c:y val="1.3093289689034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C1-4DAB-8C8E-11A0B43F89D1}"/>
                </c:ext>
              </c:extLst>
            </c:dLbl>
            <c:dLbl>
              <c:idx val="3"/>
              <c:layout>
                <c:manualLayout>
                  <c:x val="1.6203703703703703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C1-4DAB-8C8E-11A0B43F89D1}"/>
                </c:ext>
              </c:extLst>
            </c:dLbl>
            <c:dLbl>
              <c:idx val="4"/>
              <c:layout>
                <c:manualLayout>
                  <c:x val="1.6203703703703661E-2"/>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C1-4DAB-8C8E-11A0B43F89D1}"/>
                </c:ext>
              </c:extLst>
            </c:dLbl>
            <c:dLbl>
              <c:idx val="5"/>
              <c:layout>
                <c:manualLayout>
                  <c:x val="4.62962962962962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C1-4DAB-8C8E-11A0B43F89D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z niepełnosprawnością</c:v>
                </c:pt>
                <c:pt idx="1">
                  <c:v>Osoba uboga</c:v>
                </c:pt>
                <c:pt idx="2">
                  <c:v>Osoba należąca do mniejszości narodowych</c:v>
                </c:pt>
                <c:pt idx="3">
                  <c:v>Osoba neutralna</c:v>
                </c:pt>
                <c:pt idx="4">
                  <c:v>Osoba ze wspólnoty religijnej</c:v>
                </c:pt>
                <c:pt idx="5">
                  <c:v>Osoba o odmiennej orientacji płciowej</c:v>
                </c:pt>
              </c:strCache>
            </c:strRef>
          </c:cat>
          <c:val>
            <c:numRef>
              <c:f>Arkusz1!$B$2:$B$7</c:f>
              <c:numCache>
                <c:formatCode>###0.0%</c:formatCode>
                <c:ptCount val="6"/>
                <c:pt idx="0">
                  <c:v>2.8751063482663188E-2</c:v>
                </c:pt>
                <c:pt idx="1">
                  <c:v>2.0808322308321678E-2</c:v>
                </c:pt>
                <c:pt idx="2">
                  <c:v>2.0011362749765046E-2</c:v>
                </c:pt>
                <c:pt idx="3">
                  <c:v>2.4194777632114708E-2</c:v>
                </c:pt>
                <c:pt idx="4">
                  <c:v>2.7402817270155363E-2</c:v>
                </c:pt>
                <c:pt idx="5">
                  <c:v>4.774251470322597E-2</c:v>
                </c:pt>
              </c:numCache>
            </c:numRef>
          </c:val>
          <c:extLst>
            <c:ext xmlns:c16="http://schemas.microsoft.com/office/drawing/2014/chart" uri="{C3380CC4-5D6E-409C-BE32-E72D297353CC}">
              <c16:uniqueId val="{00000006-96C1-4DAB-8C8E-11A0B43F89D1}"/>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3.1543270632837517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B-4FE1-BA50-6BD1554F98F0}"/>
                </c:ext>
              </c:extLst>
            </c:dLbl>
            <c:dLbl>
              <c:idx val="1"/>
              <c:layout>
                <c:manualLayout>
                  <c:x val="2.6188939924176143E-2"/>
                  <c:y val="-1.3093289689034371E-2"/>
                </c:manualLayout>
              </c:layout>
              <c:tx>
                <c:rich>
                  <a:bodyPr/>
                  <a:lstStyle/>
                  <a:p>
                    <a:fld id="{99C55068-17C2-4BC6-A0C5-D061C218C769}" type="VALUE">
                      <a:rPr lang="en-US" b="0"/>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6C1-4DAB-8C8E-11A0B43F89D1}"/>
                </c:ext>
              </c:extLst>
            </c:dLbl>
            <c:dLbl>
              <c:idx val="2"/>
              <c:layout>
                <c:manualLayout>
                  <c:x val="2.4603929717118694E-2"/>
                  <c:y val="-1.30932896890344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C1-4DAB-8C8E-11A0B43F89D1}"/>
                </c:ext>
              </c:extLst>
            </c:dLbl>
            <c:dLbl>
              <c:idx val="3"/>
              <c:layout>
                <c:manualLayout>
                  <c:x val="3.2350721784776902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C1-4DAB-8C8E-11A0B43F89D1}"/>
                </c:ext>
              </c:extLst>
            </c:dLbl>
            <c:dLbl>
              <c:idx val="4"/>
              <c:layout>
                <c:manualLayout>
                  <c:x val="3.5208880139982503E-2"/>
                  <c:y val="9.8199672667757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C1-4DAB-8C8E-11A0B43F89D1}"/>
                </c:ext>
              </c:extLst>
            </c:dLbl>
            <c:dLbl>
              <c:idx val="5"/>
              <c:layout>
                <c:manualLayout>
                  <c:x val="2.8704979585885099E-2"/>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B-4FE1-BA50-6BD1554F98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z niepełnosprawnością</c:v>
                </c:pt>
                <c:pt idx="1">
                  <c:v>Osoba uboga</c:v>
                </c:pt>
                <c:pt idx="2">
                  <c:v>Osoba należąca do mniejszości narodowych</c:v>
                </c:pt>
                <c:pt idx="3">
                  <c:v>Osoba neutralna</c:v>
                </c:pt>
                <c:pt idx="4">
                  <c:v>Osoba ze wspólnoty religijnej</c:v>
                </c:pt>
                <c:pt idx="5">
                  <c:v>Osoba o odmiennej orientacji płciowej</c:v>
                </c:pt>
              </c:strCache>
            </c:strRef>
          </c:cat>
          <c:val>
            <c:numRef>
              <c:f>Arkusz1!$C$2:$C$7</c:f>
              <c:numCache>
                <c:formatCode>###0.0%</c:formatCode>
                <c:ptCount val="6"/>
                <c:pt idx="0">
                  <c:v>3.551320473530329E-2</c:v>
                </c:pt>
                <c:pt idx="1">
                  <c:v>3.7662467197801731E-2</c:v>
                </c:pt>
                <c:pt idx="2">
                  <c:v>3.5498048584155936E-2</c:v>
                </c:pt>
                <c:pt idx="3">
                  <c:v>3.3118970576827916E-2</c:v>
                </c:pt>
                <c:pt idx="4">
                  <c:v>5.8966431862107101E-2</c:v>
                </c:pt>
                <c:pt idx="5">
                  <c:v>6.4524701791369266E-2</c:v>
                </c:pt>
              </c:numCache>
            </c:numRef>
          </c:val>
          <c:extLst>
            <c:ext xmlns:c16="http://schemas.microsoft.com/office/drawing/2014/chart" uri="{C3380CC4-5D6E-409C-BE32-E72D297353CC}">
              <c16:uniqueId val="{0000000B-96C1-4DAB-8C8E-11A0B43F89D1}"/>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4.1666666666666706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C1-4DAB-8C8E-11A0B43F89D1}"/>
                </c:ext>
              </c:extLst>
            </c:dLbl>
            <c:dLbl>
              <c:idx val="1"/>
              <c:layout>
                <c:manualLayout>
                  <c:x val="4.1666666666666706E-2"/>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C1-4DAB-8C8E-11A0B43F89D1}"/>
                </c:ext>
              </c:extLst>
            </c:dLbl>
            <c:dLbl>
              <c:idx val="2"/>
              <c:layout>
                <c:manualLayout>
                  <c:x val="4.1666666666666664E-2"/>
                  <c:y val="1.3093289689034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C1-4DAB-8C8E-11A0B43F89D1}"/>
                </c:ext>
              </c:extLst>
            </c:dLbl>
            <c:dLbl>
              <c:idx val="3"/>
              <c:layout>
                <c:manualLayout>
                  <c:x val="4.1666666666666623E-2"/>
                  <c:y val="-3.27332242225865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C1-4DAB-8C8E-11A0B43F89D1}"/>
                </c:ext>
              </c:extLst>
            </c:dLbl>
            <c:dLbl>
              <c:idx val="4"/>
              <c:layout>
                <c:manualLayout>
                  <c:x val="4.1666666666666623E-2"/>
                  <c:y val="-6.54664484451721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C1-4DAB-8C8E-11A0B43F89D1}"/>
                </c:ext>
              </c:extLst>
            </c:dLbl>
            <c:dLbl>
              <c:idx val="5"/>
              <c:layout>
                <c:manualLayout>
                  <c:x val="2.7777777777777776E-2"/>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FB-4FE1-BA50-6BD1554F98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z niepełnosprawnością</c:v>
                </c:pt>
                <c:pt idx="1">
                  <c:v>Osoba uboga</c:v>
                </c:pt>
                <c:pt idx="2">
                  <c:v>Osoba należąca do mniejszości narodowych</c:v>
                </c:pt>
                <c:pt idx="3">
                  <c:v>Osoba neutralna</c:v>
                </c:pt>
                <c:pt idx="4">
                  <c:v>Osoba ze wspólnoty religijnej</c:v>
                </c:pt>
                <c:pt idx="5">
                  <c:v>Osoba o odmiennej orientacji płciowej</c:v>
                </c:pt>
              </c:strCache>
            </c:strRef>
          </c:cat>
          <c:val>
            <c:numRef>
              <c:f>Arkusz1!$D$2:$D$7</c:f>
              <c:numCache>
                <c:formatCode>###0.0%</c:formatCode>
                <c:ptCount val="6"/>
                <c:pt idx="0">
                  <c:v>8.896737083809611E-2</c:v>
                </c:pt>
                <c:pt idx="1">
                  <c:v>9.7910139823743594E-2</c:v>
                </c:pt>
                <c:pt idx="2">
                  <c:v>0.11387427685305859</c:v>
                </c:pt>
                <c:pt idx="3">
                  <c:v>0.12855192891299166</c:v>
                </c:pt>
                <c:pt idx="4">
                  <c:v>0.12349125807191388</c:v>
                </c:pt>
                <c:pt idx="5">
                  <c:v>0.149371349707698</c:v>
                </c:pt>
              </c:numCache>
            </c:numRef>
          </c:val>
          <c:extLst>
            <c:ext xmlns:c16="http://schemas.microsoft.com/office/drawing/2014/chart" uri="{C3380CC4-5D6E-409C-BE32-E72D297353CC}">
              <c16:uniqueId val="{00000011-96C1-4DAB-8C8E-11A0B43F89D1}"/>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1.62037037037037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B-4FE1-BA50-6BD1554F98F0}"/>
                </c:ext>
              </c:extLst>
            </c:dLbl>
            <c:dLbl>
              <c:idx val="1"/>
              <c:layout>
                <c:manualLayout>
                  <c:x val="1.3888888888888888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B-4FE1-BA50-6BD1554F98F0}"/>
                </c:ext>
              </c:extLst>
            </c:dLbl>
            <c:dLbl>
              <c:idx val="2"/>
              <c:layout>
                <c:manualLayout>
                  <c:x val="1.1574074074073988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C1-4DAB-8C8E-11A0B43F89D1}"/>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z niepełnosprawnością</c:v>
                </c:pt>
                <c:pt idx="1">
                  <c:v>Osoba uboga</c:v>
                </c:pt>
                <c:pt idx="2">
                  <c:v>Osoba należąca do mniejszości narodowych</c:v>
                </c:pt>
                <c:pt idx="3">
                  <c:v>Osoba neutralna</c:v>
                </c:pt>
                <c:pt idx="4">
                  <c:v>Osoba ze wspólnoty religijnej</c:v>
                </c:pt>
                <c:pt idx="5">
                  <c:v>Osoba o odmiennej orientacji płciowej</c:v>
                </c:pt>
              </c:strCache>
            </c:strRef>
          </c:cat>
          <c:val>
            <c:numRef>
              <c:f>Arkusz1!$E$2:$E$7</c:f>
              <c:numCache>
                <c:formatCode>###0.0%</c:formatCode>
                <c:ptCount val="6"/>
                <c:pt idx="0">
                  <c:v>0.25728107553293417</c:v>
                </c:pt>
                <c:pt idx="1">
                  <c:v>0.27523335271799992</c:v>
                </c:pt>
                <c:pt idx="2">
                  <c:v>0.29369277737023519</c:v>
                </c:pt>
                <c:pt idx="3">
                  <c:v>0.27861647578901277</c:v>
                </c:pt>
                <c:pt idx="4">
                  <c:v>0.29992867699952308</c:v>
                </c:pt>
                <c:pt idx="5">
                  <c:v>0.27160060656521862</c:v>
                </c:pt>
              </c:numCache>
            </c:numRef>
          </c:val>
          <c:extLst>
            <c:ext xmlns:c16="http://schemas.microsoft.com/office/drawing/2014/chart" uri="{C3380CC4-5D6E-409C-BE32-E72D297353CC}">
              <c16:uniqueId val="{00000013-96C1-4DAB-8C8E-11A0B43F89D1}"/>
            </c:ext>
          </c:extLst>
        </c:ser>
        <c:ser>
          <c:idx val="4"/>
          <c:order val="4"/>
          <c:tx>
            <c:strRef>
              <c:f>Arkusz1!$F$1</c:f>
              <c:strCache>
                <c:ptCount val="1"/>
                <c:pt idx="0">
                  <c:v>zdecydowanie nie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z niepełnosprawnością</c:v>
                </c:pt>
                <c:pt idx="1">
                  <c:v>Osoba uboga</c:v>
                </c:pt>
                <c:pt idx="2">
                  <c:v>Osoba należąca do mniejszości narodowych</c:v>
                </c:pt>
                <c:pt idx="3">
                  <c:v>Osoba neutralna</c:v>
                </c:pt>
                <c:pt idx="4">
                  <c:v>Osoba ze wspólnoty religijnej</c:v>
                </c:pt>
                <c:pt idx="5">
                  <c:v>Osoba o odmiennej orientacji płciowej</c:v>
                </c:pt>
              </c:strCache>
            </c:strRef>
          </c:cat>
          <c:val>
            <c:numRef>
              <c:f>Arkusz1!$F$2:$F$7</c:f>
              <c:numCache>
                <c:formatCode>###0.0%</c:formatCode>
                <c:ptCount val="6"/>
                <c:pt idx="0">
                  <c:v>0.58948728541099693</c:v>
                </c:pt>
                <c:pt idx="1">
                  <c:v>0.56838571795212656</c:v>
                </c:pt>
                <c:pt idx="2">
                  <c:v>0.53692353444277985</c:v>
                </c:pt>
                <c:pt idx="3">
                  <c:v>0.53551784708904715</c:v>
                </c:pt>
                <c:pt idx="4">
                  <c:v>0.490210815796295</c:v>
                </c:pt>
                <c:pt idx="5">
                  <c:v>0.46676082723248241</c:v>
                </c:pt>
              </c:numCache>
            </c:numRef>
          </c:val>
          <c:extLst>
            <c:ext xmlns:c16="http://schemas.microsoft.com/office/drawing/2014/chart" uri="{C3380CC4-5D6E-409C-BE32-E72D297353CC}">
              <c16:uniqueId val="{00000014-96C1-4DAB-8C8E-11A0B43F89D1}"/>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8518518518518517E-2"/>
                  <c:y val="-5.56464811783961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3D-4A42-BD42-BD445ADB83DF}"/>
                </c:ext>
              </c:extLst>
            </c:dLbl>
            <c:dLbl>
              <c:idx val="1"/>
              <c:layout>
                <c:manualLayout>
                  <c:x val="2.0833333333333332E-2"/>
                  <c:y val="-4.90998363338788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3D-4A42-BD42-BD445ADB83DF}"/>
                </c:ext>
              </c:extLst>
            </c:dLbl>
            <c:dLbl>
              <c:idx val="2"/>
              <c:layout>
                <c:manualLayout>
                  <c:x val="2.0833333333333291E-2"/>
                  <c:y val="-4.58265139116203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3D-4A42-BD42-BD445ADB83DF}"/>
                </c:ext>
              </c:extLst>
            </c:dLbl>
            <c:dLbl>
              <c:idx val="3"/>
              <c:layout>
                <c:manualLayout>
                  <c:x val="1.6203703703703703E-2"/>
                  <c:y val="-5.23731587561375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3D-4A42-BD42-BD445ADB83DF}"/>
                </c:ext>
              </c:extLst>
            </c:dLbl>
            <c:dLbl>
              <c:idx val="4"/>
              <c:layout>
                <c:manualLayout>
                  <c:x val="2.0833333333333291E-2"/>
                  <c:y val="-5.2373158756137482E-2"/>
                </c:manualLayout>
              </c:layout>
              <c:tx>
                <c:rich>
                  <a:bodyPr/>
                  <a:lstStyle/>
                  <a:p>
                    <a:fld id="{96156478-8B5D-40D9-9136-E25465557438}" type="VALUE">
                      <a:rPr lang="en-US">
                        <a:solidFill>
                          <a:srgbClr val="394798"/>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D3D-4A42-BD42-BD445ADB83DF}"/>
                </c:ext>
              </c:extLst>
            </c:dLbl>
            <c:dLbl>
              <c:idx val="5"/>
              <c:layout>
                <c:manualLayout>
                  <c:x val="1.6203703703703661E-2"/>
                  <c:y val="-4.5826513911620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3D-4A42-BD42-BD445ADB83D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94798"/>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należąca do mniejszości narodowych</c:v>
                </c:pt>
                <c:pt idx="2">
                  <c:v>Osoba z niepełnosprawnością</c:v>
                </c:pt>
                <c:pt idx="3">
                  <c:v>Osoba uboga</c:v>
                </c:pt>
                <c:pt idx="4">
                  <c:v>Osoba ze wspólnoty religijnej</c:v>
                </c:pt>
                <c:pt idx="5">
                  <c:v>Osoba o odmiennej orientacji płciowej</c:v>
                </c:pt>
              </c:strCache>
            </c:strRef>
          </c:cat>
          <c:val>
            <c:numRef>
              <c:f>Arkusz1!$B$2:$B$7</c:f>
              <c:numCache>
                <c:formatCode>###0.0%</c:formatCode>
                <c:ptCount val="6"/>
                <c:pt idx="0">
                  <c:v>2.8196564319411702E-2</c:v>
                </c:pt>
                <c:pt idx="1">
                  <c:v>2.5191287531952031E-2</c:v>
                </c:pt>
                <c:pt idx="2">
                  <c:v>3.7162249331044325E-2</c:v>
                </c:pt>
                <c:pt idx="3">
                  <c:v>3.5293190946034829E-2</c:v>
                </c:pt>
                <c:pt idx="4">
                  <c:v>3.065874881602312E-2</c:v>
                </c:pt>
                <c:pt idx="5">
                  <c:v>3.659731625847041E-2</c:v>
                </c:pt>
              </c:numCache>
            </c:numRef>
          </c:val>
          <c:extLst>
            <c:ext xmlns:c16="http://schemas.microsoft.com/office/drawing/2014/chart" uri="{C3380CC4-5D6E-409C-BE32-E72D297353CC}">
              <c16:uniqueId val="{00000006-6D3D-4A42-BD42-BD445ADB83DF}"/>
            </c:ext>
          </c:extLst>
        </c:ser>
        <c:ser>
          <c:idx val="1"/>
          <c:order val="1"/>
          <c:tx>
            <c:strRef>
              <c:f>Arkusz1!$C$1</c:f>
              <c:strCache>
                <c:ptCount val="1"/>
                <c:pt idx="0">
                  <c:v>raczej tak</c:v>
                </c:pt>
              </c:strCache>
            </c:strRef>
          </c:tx>
          <c:spPr>
            <a:solidFill>
              <a:srgbClr val="6D94CD"/>
            </a:solidFill>
            <a:ln>
              <a:noFill/>
            </a:ln>
            <a:effectLst/>
          </c:spPr>
          <c:invertIfNegative val="0"/>
          <c:dLbls>
            <c:dLbl>
              <c:idx val="5"/>
              <c:layout>
                <c:manualLayout>
                  <c:x val="4.629629629629586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12-489C-BAAF-9E1BB967FD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należąca do mniejszości narodowych</c:v>
                </c:pt>
                <c:pt idx="2">
                  <c:v>Osoba z niepełnosprawnością</c:v>
                </c:pt>
                <c:pt idx="3">
                  <c:v>Osoba uboga</c:v>
                </c:pt>
                <c:pt idx="4">
                  <c:v>Osoba ze wspólnoty religijnej</c:v>
                </c:pt>
                <c:pt idx="5">
                  <c:v>Osoba o odmiennej orientacji płciowej</c:v>
                </c:pt>
              </c:strCache>
            </c:strRef>
          </c:cat>
          <c:val>
            <c:numRef>
              <c:f>Arkusz1!$C$2:$C$7</c:f>
              <c:numCache>
                <c:formatCode>###0.0%</c:formatCode>
                <c:ptCount val="6"/>
                <c:pt idx="0">
                  <c:v>4.9178400153067715E-2</c:v>
                </c:pt>
                <c:pt idx="1">
                  <c:v>6.3289934182745811E-2</c:v>
                </c:pt>
                <c:pt idx="2">
                  <c:v>7.4197448982341804E-2</c:v>
                </c:pt>
                <c:pt idx="3">
                  <c:v>7.4344601427416057E-2</c:v>
                </c:pt>
                <c:pt idx="4">
                  <c:v>7.900860960837798E-2</c:v>
                </c:pt>
                <c:pt idx="5">
                  <c:v>8.2206413488655095E-2</c:v>
                </c:pt>
              </c:numCache>
            </c:numRef>
          </c:val>
          <c:extLst>
            <c:ext xmlns:c16="http://schemas.microsoft.com/office/drawing/2014/chart" uri="{C3380CC4-5D6E-409C-BE32-E72D297353CC}">
              <c16:uniqueId val="{00000007-6D3D-4A42-BD42-BD445ADB83DF}"/>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9.3372703412073921E-3"/>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D-4770-B431-5F1C008B0262}"/>
                </c:ext>
              </c:extLst>
            </c:dLbl>
            <c:dLbl>
              <c:idx val="1"/>
              <c:layout>
                <c:manualLayout>
                  <c:x val="2.676800816564638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D-4770-B431-5F1C008B0262}"/>
                </c:ext>
              </c:extLst>
            </c:dLbl>
            <c:dLbl>
              <c:idx val="2"/>
              <c:layout>
                <c:manualLayout>
                  <c:x val="2.9090113735778784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5D-4770-B431-5F1C008B026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należąca do mniejszości narodowych</c:v>
                </c:pt>
                <c:pt idx="2">
                  <c:v>Osoba z niepełnosprawnością</c:v>
                </c:pt>
                <c:pt idx="3">
                  <c:v>Osoba uboga</c:v>
                </c:pt>
                <c:pt idx="4">
                  <c:v>Osoba ze wspólnoty religijnej</c:v>
                </c:pt>
                <c:pt idx="5">
                  <c:v>Osoba o odmiennej orientacji płciowej</c:v>
                </c:pt>
              </c:strCache>
            </c:strRef>
          </c:cat>
          <c:val>
            <c:numRef>
              <c:f>Arkusz1!$D$2:$D$7</c:f>
              <c:numCache>
                <c:formatCode>###0.0%</c:formatCode>
                <c:ptCount val="6"/>
                <c:pt idx="0">
                  <c:v>0.10711458170265577</c:v>
                </c:pt>
                <c:pt idx="1">
                  <c:v>0.12168627032718719</c:v>
                </c:pt>
                <c:pt idx="2">
                  <c:v>0.10774584944542513</c:v>
                </c:pt>
                <c:pt idx="3">
                  <c:v>0.12074000030032128</c:v>
                </c:pt>
                <c:pt idx="4">
                  <c:v>0.14353131933307842</c:v>
                </c:pt>
                <c:pt idx="5">
                  <c:v>0.139680732021149</c:v>
                </c:pt>
              </c:numCache>
            </c:numRef>
          </c:val>
          <c:extLst>
            <c:ext xmlns:c16="http://schemas.microsoft.com/office/drawing/2014/chart" uri="{C3380CC4-5D6E-409C-BE32-E72D297353CC}">
              <c16:uniqueId val="{0000000A-6D3D-4A42-BD42-BD445ADB83DF}"/>
            </c:ext>
          </c:extLst>
        </c:ser>
        <c:ser>
          <c:idx val="3"/>
          <c:order val="3"/>
          <c:tx>
            <c:strRef>
              <c:f>Arkusz1!$E$1</c:f>
              <c:strCache>
                <c:ptCount val="1"/>
                <c:pt idx="0">
                  <c:v>raczej nie</c:v>
                </c:pt>
              </c:strCache>
            </c:strRef>
          </c:tx>
          <c:spPr>
            <a:solidFill>
              <a:srgbClr val="EA665C"/>
            </a:solidFill>
            <a:ln>
              <a:noFill/>
            </a:ln>
            <a:effectLst/>
          </c:spPr>
          <c:invertIfNegative val="0"/>
          <c:dLbls>
            <c:dLbl>
              <c:idx val="2"/>
              <c:layout>
                <c:manualLayout>
                  <c:x val="-2.0833333333333502E-2"/>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4A-4477-B5E7-FE564389B22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należąca do mniejszości narodowych</c:v>
                </c:pt>
                <c:pt idx="2">
                  <c:v>Osoba z niepełnosprawnością</c:v>
                </c:pt>
                <c:pt idx="3">
                  <c:v>Osoba uboga</c:v>
                </c:pt>
                <c:pt idx="4">
                  <c:v>Osoba ze wspólnoty religijnej</c:v>
                </c:pt>
                <c:pt idx="5">
                  <c:v>Osoba o odmiennej orientacji płciowej</c:v>
                </c:pt>
              </c:strCache>
            </c:strRef>
          </c:cat>
          <c:val>
            <c:numRef>
              <c:f>Arkusz1!$E$2:$E$7</c:f>
              <c:numCache>
                <c:formatCode>###0.0%</c:formatCode>
                <c:ptCount val="6"/>
                <c:pt idx="0">
                  <c:v>0.28893110066232369</c:v>
                </c:pt>
                <c:pt idx="1">
                  <c:v>0.33889157035616857</c:v>
                </c:pt>
                <c:pt idx="2">
                  <c:v>0.31629025608916356</c:v>
                </c:pt>
                <c:pt idx="3">
                  <c:v>0.32503248847066962</c:v>
                </c:pt>
                <c:pt idx="4">
                  <c:v>0.35365972576618582</c:v>
                </c:pt>
                <c:pt idx="5">
                  <c:v>0.29688387863392351</c:v>
                </c:pt>
              </c:numCache>
            </c:numRef>
          </c:val>
          <c:extLst>
            <c:ext xmlns:c16="http://schemas.microsoft.com/office/drawing/2014/chart" uri="{C3380CC4-5D6E-409C-BE32-E72D297353CC}">
              <c16:uniqueId val="{0000000C-6D3D-4A42-BD42-BD445ADB83DF}"/>
            </c:ext>
          </c:extLst>
        </c:ser>
        <c:ser>
          <c:idx val="4"/>
          <c:order val="4"/>
          <c:tx>
            <c:strRef>
              <c:f>Arkusz1!$F$1</c:f>
              <c:strCache>
                <c:ptCount val="1"/>
                <c:pt idx="0">
                  <c:v>zdecydowanie nie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należąca do mniejszości narodowych</c:v>
                </c:pt>
                <c:pt idx="2">
                  <c:v>Osoba z niepełnosprawnością</c:v>
                </c:pt>
                <c:pt idx="3">
                  <c:v>Osoba uboga</c:v>
                </c:pt>
                <c:pt idx="4">
                  <c:v>Osoba ze wspólnoty religijnej</c:v>
                </c:pt>
                <c:pt idx="5">
                  <c:v>Osoba o odmiennej orientacji płciowej</c:v>
                </c:pt>
              </c:strCache>
            </c:strRef>
          </c:cat>
          <c:val>
            <c:numRef>
              <c:f>Arkusz1!$F$2:$F$7</c:f>
              <c:numCache>
                <c:formatCode>###0.0%</c:formatCode>
                <c:ptCount val="6"/>
                <c:pt idx="0">
                  <c:v>0.52657935316253568</c:v>
                </c:pt>
                <c:pt idx="1">
                  <c:v>0.45094093760194043</c:v>
                </c:pt>
                <c:pt idx="2">
                  <c:v>0.46460419615202009</c:v>
                </c:pt>
                <c:pt idx="3">
                  <c:v>0.44458971885555326</c:v>
                </c:pt>
                <c:pt idx="4">
                  <c:v>0.39314159647633057</c:v>
                </c:pt>
                <c:pt idx="5">
                  <c:v>0.44463165959779649</c:v>
                </c:pt>
              </c:numCache>
            </c:numRef>
          </c:val>
          <c:extLst>
            <c:ext xmlns:c16="http://schemas.microsoft.com/office/drawing/2014/chart" uri="{C3380CC4-5D6E-409C-BE32-E72D297353CC}">
              <c16:uniqueId val="{0000000D-6D3D-4A42-BD42-BD445ADB83DF}"/>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3282671457694"/>
          <c:y val="5.6526207605344297E-2"/>
          <c:w val="0.86919473429988725"/>
          <c:h val="0.82504309263500331"/>
        </c:manualLayout>
      </c:layout>
      <c:scatterChart>
        <c:scatterStyle val="lineMarker"/>
        <c:varyColors val="0"/>
        <c:ser>
          <c:idx val="0"/>
          <c:order val="0"/>
          <c:spPr>
            <a:ln w="19050" cap="rnd">
              <a:solidFill>
                <a:schemeClr val="accent1"/>
              </a:solidFill>
              <a:round/>
            </a:ln>
            <a:effectLst/>
          </c:spPr>
          <c:marker>
            <c:symbol val="diamond"/>
            <c:size val="6"/>
            <c:spPr>
              <a:solidFill>
                <a:srgbClr val="394798"/>
              </a:solidFill>
              <a:ln w="142875">
                <a:noFill/>
              </a:ln>
              <a:effectLst/>
            </c:spPr>
          </c:marker>
          <c:dLbls>
            <c:dLbl>
              <c:idx val="0"/>
              <c:layout>
                <c:manualLayout>
                  <c:x val="-1.0429514226982581E-2"/>
                  <c:y val="-6.6893526798358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41-439B-8DAA-771179F98072}"/>
                </c:ext>
              </c:extLst>
            </c:dLbl>
            <c:dLbl>
              <c:idx val="5"/>
              <c:layout>
                <c:manualLayout>
                  <c:x val="-2.1637996321540624E-2"/>
                  <c:y val="-7.2032272944299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41-439B-8DAA-771179F980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94798"/>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Sheet1!$B$142:$B$147</c:f>
              <c:strCache>
                <c:ptCount val="6"/>
                <c:pt idx="0">
                  <c:v>Osoba uboga</c:v>
                </c:pt>
                <c:pt idx="1">
                  <c:v>Osoba z niepełnosprawnością</c:v>
                </c:pt>
                <c:pt idx="2">
                  <c:v>Osoba należąca do mniejszości narodowych</c:v>
                </c:pt>
                <c:pt idx="3">
                  <c:v>Osoba ze wspólnoty religijnej</c:v>
                </c:pt>
                <c:pt idx="4">
                  <c:v>Osoba o odmiennej orientacji płciowej</c:v>
                </c:pt>
                <c:pt idx="5">
                  <c:v>Osoba neutralna</c:v>
                </c:pt>
              </c:strCache>
            </c:strRef>
          </c:xVal>
          <c:yVal>
            <c:numRef>
              <c:f>Sheet1!$C$142:$C$147</c:f>
              <c:numCache>
                <c:formatCode>###0.0</c:formatCode>
                <c:ptCount val="6"/>
                <c:pt idx="0">
                  <c:v>15.619308750942963</c:v>
                </c:pt>
                <c:pt idx="1">
                  <c:v>15.751988314534328</c:v>
                </c:pt>
                <c:pt idx="2">
                  <c:v>14.551674981909674</c:v>
                </c:pt>
                <c:pt idx="3">
                  <c:v>14.055500925944608</c:v>
                </c:pt>
                <c:pt idx="4">
                  <c:v>13.950461410433308</c:v>
                </c:pt>
                <c:pt idx="5">
                  <c:v>14.478946318425134</c:v>
                </c:pt>
              </c:numCache>
            </c:numRef>
          </c:yVal>
          <c:smooth val="0"/>
          <c:extLst>
            <c:ext xmlns:c16="http://schemas.microsoft.com/office/drawing/2014/chart" uri="{C3380CC4-5D6E-409C-BE32-E72D297353CC}">
              <c16:uniqueId val="{00000002-0341-439B-8DAA-771179F98072}"/>
            </c:ext>
          </c:extLst>
        </c:ser>
        <c:dLbls>
          <c:showLegendKey val="0"/>
          <c:showVal val="0"/>
          <c:showCatName val="0"/>
          <c:showSerName val="0"/>
          <c:showPercent val="0"/>
          <c:showBubbleSize val="0"/>
        </c:dLbls>
        <c:axId val="821467263"/>
        <c:axId val="821468927"/>
      </c:scatterChart>
      <c:valAx>
        <c:axId val="821467263"/>
        <c:scaling>
          <c:orientation val="minMax"/>
          <c:max val="6"/>
          <c:min val="1"/>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8927"/>
        <c:crosses val="autoZero"/>
        <c:crossBetween val="midCat"/>
        <c:majorUnit val="1"/>
      </c:valAx>
      <c:valAx>
        <c:axId val="821468927"/>
        <c:scaling>
          <c:orientation val="minMax"/>
          <c:max val="17"/>
          <c:min val="13"/>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Średnia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7263"/>
        <c:crosses val="autoZero"/>
        <c:crossBetween val="midCat"/>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AD-4A7F-94CD-829DFED3ECA8}"/>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AD-4A7F-94CD-829DFED3ECA8}"/>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AD-4A7F-94CD-829DFED3ECA8}"/>
                </c:ext>
              </c:extLst>
            </c:dLbl>
            <c:dLbl>
              <c:idx val="3"/>
              <c:layout>
                <c:manualLayout>
                  <c:x val="4.6296296296295869E-3"/>
                  <c:y val="-3.2733224222586525E-3"/>
                </c:manualLayout>
              </c:layout>
              <c:tx>
                <c:rich>
                  <a:bodyPr/>
                  <a:lstStyle/>
                  <a:p>
                    <a:fld id="{96156478-8B5D-40D9-9136-E25465557438}" type="VALUE">
                      <a:rPr lang="en-US">
                        <a:solidFill>
                          <a:schemeClr val="bg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1AD-4A7F-94CD-829DFED3ECA8}"/>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AD-4A7F-94CD-829DFED3ECA8}"/>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AD-4A7F-94CD-829DFED3EC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z niepełnosprawnością</c:v>
                </c:pt>
                <c:pt idx="4">
                  <c:v>Osoba neutralna</c:v>
                </c:pt>
                <c:pt idx="5">
                  <c:v>Osoba uboga</c:v>
                </c:pt>
              </c:strCache>
            </c:strRef>
          </c:cat>
          <c:val>
            <c:numRef>
              <c:f>Arkusz1!$B$2:$B$7</c:f>
              <c:numCache>
                <c:formatCode>###0.0%</c:formatCode>
                <c:ptCount val="6"/>
                <c:pt idx="0">
                  <c:v>0.39749045991020149</c:v>
                </c:pt>
                <c:pt idx="1">
                  <c:v>0.35621141831252989</c:v>
                </c:pt>
                <c:pt idx="2">
                  <c:v>0.40246649396149309</c:v>
                </c:pt>
                <c:pt idx="3">
                  <c:v>0.42858569102489652</c:v>
                </c:pt>
                <c:pt idx="4">
                  <c:v>0.46313647946774417</c:v>
                </c:pt>
                <c:pt idx="5">
                  <c:v>0.44146924362433432</c:v>
                </c:pt>
              </c:numCache>
            </c:numRef>
          </c:val>
          <c:extLst>
            <c:ext xmlns:c16="http://schemas.microsoft.com/office/drawing/2014/chart" uri="{C3380CC4-5D6E-409C-BE32-E72D297353CC}">
              <c16:uniqueId val="{00000006-A1AD-4A7F-94CD-829DFED3ECA8}"/>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z niepełnosprawnością</c:v>
                </c:pt>
                <c:pt idx="4">
                  <c:v>Osoba neutralna</c:v>
                </c:pt>
                <c:pt idx="5">
                  <c:v>Osoba uboga</c:v>
                </c:pt>
              </c:strCache>
            </c:strRef>
          </c:cat>
          <c:val>
            <c:numRef>
              <c:f>Arkusz1!$C$2:$C$7</c:f>
              <c:numCache>
                <c:formatCode>###0.0%</c:formatCode>
                <c:ptCount val="6"/>
                <c:pt idx="0">
                  <c:v>0.34200559598572883</c:v>
                </c:pt>
                <c:pt idx="1">
                  <c:v>0.41721749450109447</c:v>
                </c:pt>
                <c:pt idx="2">
                  <c:v>0.41963901189046099</c:v>
                </c:pt>
                <c:pt idx="3">
                  <c:v>0.39683147717068062</c:v>
                </c:pt>
                <c:pt idx="4">
                  <c:v>0.36934515559059855</c:v>
                </c:pt>
                <c:pt idx="5">
                  <c:v>0.39842588159135039</c:v>
                </c:pt>
              </c:numCache>
            </c:numRef>
          </c:val>
          <c:extLst>
            <c:ext xmlns:c16="http://schemas.microsoft.com/office/drawing/2014/chart" uri="{C3380CC4-5D6E-409C-BE32-E72D297353CC}">
              <c16:uniqueId val="{00000007-A1AD-4A7F-94CD-829DFED3ECA8}"/>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1"/>
              <c:layout>
                <c:manualLayout>
                  <c:x val="-1.19378827646544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FC-4E2C-8512-AE73951D0EA0}"/>
                </c:ext>
              </c:extLst>
            </c:dLbl>
            <c:dLbl>
              <c:idx val="2"/>
              <c:layout>
                <c:manualLayout>
                  <c:x val="-1.18669801691455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C-4E2C-8512-AE73951D0EA0}"/>
                </c:ext>
              </c:extLst>
            </c:dLbl>
            <c:dLbl>
              <c:idx val="3"/>
              <c:layout>
                <c:manualLayout>
                  <c:x val="-1.303350102070574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C-4E2C-8512-AE73951D0EA0}"/>
                </c:ext>
              </c:extLst>
            </c:dLbl>
            <c:dLbl>
              <c:idx val="4"/>
              <c:layout>
                <c:manualLayout>
                  <c:x val="-1.237787984835228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C-4E2C-8512-AE73951D0EA0}"/>
                </c:ext>
              </c:extLst>
            </c:dLbl>
            <c:dLbl>
              <c:idx val="5"/>
              <c:layout>
                <c:manualLayout>
                  <c:x val="-1.82790172061825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C-4E2C-8512-AE73951D0E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z niepełnosprawnością</c:v>
                </c:pt>
                <c:pt idx="4">
                  <c:v>Osoba neutralna</c:v>
                </c:pt>
                <c:pt idx="5">
                  <c:v>Osoba uboga</c:v>
                </c:pt>
              </c:strCache>
            </c:strRef>
          </c:cat>
          <c:val>
            <c:numRef>
              <c:f>Arkusz1!$D$2:$D$7</c:f>
              <c:numCache>
                <c:formatCode>###0.0%</c:formatCode>
                <c:ptCount val="6"/>
                <c:pt idx="0">
                  <c:v>0.16406506806398893</c:v>
                </c:pt>
                <c:pt idx="1">
                  <c:v>0.16072190840500866</c:v>
                </c:pt>
                <c:pt idx="2">
                  <c:v>0.1334735322616071</c:v>
                </c:pt>
                <c:pt idx="3">
                  <c:v>0.13001405449178882</c:v>
                </c:pt>
                <c:pt idx="4">
                  <c:v>0.12509367697485618</c:v>
                </c:pt>
                <c:pt idx="5">
                  <c:v>0.12132273414580197</c:v>
                </c:pt>
              </c:numCache>
            </c:numRef>
          </c:val>
          <c:extLst>
            <c:ext xmlns:c16="http://schemas.microsoft.com/office/drawing/2014/chart" uri="{C3380CC4-5D6E-409C-BE32-E72D297353CC}">
              <c16:uniqueId val="{00000008-A1AD-4A7F-94CD-829DFED3ECA8}"/>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6.9444444444442749E-3"/>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FC-4E2C-8512-AE73951D0EA0}"/>
                </c:ext>
              </c:extLst>
            </c:dLbl>
            <c:dLbl>
              <c:idx val="1"/>
              <c:layout>
                <c:manualLayout>
                  <c:x val="-6.94444444444461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5F-4ACD-A28A-34FF95A437C2}"/>
                </c:ext>
              </c:extLst>
            </c:dLbl>
            <c:dLbl>
              <c:idx val="2"/>
              <c:layout>
                <c:manualLayout>
                  <c:x val="-2.31481481481498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C-4E2C-8512-AE73951D0EA0}"/>
                </c:ext>
              </c:extLst>
            </c:dLbl>
            <c:dLbl>
              <c:idx val="3"/>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C-4E2C-8512-AE73951D0EA0}"/>
                </c:ext>
              </c:extLst>
            </c:dLbl>
            <c:dLbl>
              <c:idx val="4"/>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C-4E2C-8512-AE73951D0EA0}"/>
                </c:ext>
              </c:extLst>
            </c:dLbl>
            <c:dLbl>
              <c:idx val="5"/>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C-4E2C-8512-AE73951D0E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z niepełnosprawnością</c:v>
                </c:pt>
                <c:pt idx="4">
                  <c:v>Osoba neutralna</c:v>
                </c:pt>
                <c:pt idx="5">
                  <c:v>Osoba uboga</c:v>
                </c:pt>
              </c:strCache>
            </c:strRef>
          </c:cat>
          <c:val>
            <c:numRef>
              <c:f>Arkusz1!$E$2:$E$7</c:f>
              <c:numCache>
                <c:formatCode>###0.0%</c:formatCode>
                <c:ptCount val="6"/>
                <c:pt idx="0">
                  <c:v>5.8370833057224195E-2</c:v>
                </c:pt>
                <c:pt idx="1">
                  <c:v>4.681673274936908E-2</c:v>
                </c:pt>
                <c:pt idx="2">
                  <c:v>3.3997302606608548E-2</c:v>
                </c:pt>
                <c:pt idx="3">
                  <c:v>3.4714760079674001E-2</c:v>
                </c:pt>
                <c:pt idx="4">
                  <c:v>2.9992033757176646E-2</c:v>
                </c:pt>
                <c:pt idx="5">
                  <c:v>2.7053305373091797E-2</c:v>
                </c:pt>
              </c:numCache>
            </c:numRef>
          </c:val>
          <c:extLst>
            <c:ext xmlns:c16="http://schemas.microsoft.com/office/drawing/2014/chart" uri="{C3380CC4-5D6E-409C-BE32-E72D297353CC}">
              <c16:uniqueId val="{0000000A-A1AD-4A7F-94CD-829DFED3ECA8}"/>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4.2255941965587636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FC-4E2C-8512-AE73951D0E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C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z niepełnosprawnością</c:v>
                </c:pt>
                <c:pt idx="4">
                  <c:v>Osoba neutralna</c:v>
                </c:pt>
                <c:pt idx="5">
                  <c:v>Osoba uboga</c:v>
                </c:pt>
              </c:strCache>
            </c:strRef>
          </c:cat>
          <c:val>
            <c:numRef>
              <c:f>Arkusz1!$F$2:$F$7</c:f>
              <c:numCache>
                <c:formatCode>###0.0%</c:formatCode>
                <c:ptCount val="6"/>
                <c:pt idx="0">
                  <c:v>3.8068042982851373E-2</c:v>
                </c:pt>
                <c:pt idx="1">
                  <c:v>1.903244603199326E-2</c:v>
                </c:pt>
                <c:pt idx="2">
                  <c:v>1.0423659279824318E-2</c:v>
                </c:pt>
                <c:pt idx="3">
                  <c:v>9.8540172329545251E-3</c:v>
                </c:pt>
                <c:pt idx="4">
                  <c:v>1.2432654209618765E-2</c:v>
                </c:pt>
                <c:pt idx="5">
                  <c:v>1.1728835265415582E-2</c:v>
                </c:pt>
              </c:numCache>
            </c:numRef>
          </c:val>
          <c:extLst>
            <c:ext xmlns:c16="http://schemas.microsoft.com/office/drawing/2014/chart" uri="{C3380CC4-5D6E-409C-BE32-E72D297353CC}">
              <c16:uniqueId val="{0000000B-A1AD-4A7F-94CD-829DFED3ECA8}"/>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88E-2"/>
                  <c:y val="-1.3358739728378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D5-4460-A155-0603A48173C7}"/>
                </c:ext>
              </c:extLst>
            </c:dLbl>
            <c:dLbl>
              <c:idx val="1"/>
              <c:layout>
                <c:manualLayout>
                  <c:x val="1.3888888888888846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D5-4460-A155-0603A48173C7}"/>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D5-4460-A155-0603A48173C7}"/>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D5-4460-A155-0603A48173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Arkusz1!$B$2:$B$5</c:f>
              <c:numCache>
                <c:formatCode>0.0%</c:formatCode>
                <c:ptCount val="4"/>
                <c:pt idx="0">
                  <c:v>2.4E-2</c:v>
                </c:pt>
                <c:pt idx="1">
                  <c:v>2.7E-2</c:v>
                </c:pt>
                <c:pt idx="2">
                  <c:v>0.441</c:v>
                </c:pt>
                <c:pt idx="3">
                  <c:v>0.54</c:v>
                </c:pt>
              </c:numCache>
            </c:numRef>
          </c:val>
          <c:extLst>
            <c:ext xmlns:c16="http://schemas.microsoft.com/office/drawing/2014/chart" uri="{C3380CC4-5D6E-409C-BE32-E72D297353CC}">
              <c16:uniqueId val="{00000004-99D5-4460-A155-0603A48173C7}"/>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D5-4460-A155-0603A48173C7}"/>
                </c:ext>
              </c:extLst>
            </c:dLbl>
            <c:dLbl>
              <c:idx val="1"/>
              <c:layout>
                <c:manualLayout>
                  <c:x val="4.6296296296296294E-3"/>
                  <c:y val="-2.29132569558101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D5-4460-A155-0603A48173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Arkusz1!$C$2:$C$5</c:f>
              <c:numCache>
                <c:formatCode>0.0%</c:formatCode>
                <c:ptCount val="4"/>
                <c:pt idx="0">
                  <c:v>3.2000000000000001E-2</c:v>
                </c:pt>
                <c:pt idx="1">
                  <c:v>6.8000000000000005E-2</c:v>
                </c:pt>
                <c:pt idx="2">
                  <c:v>0.39800000000000002</c:v>
                </c:pt>
                <c:pt idx="3">
                  <c:v>0.31900000000000001</c:v>
                </c:pt>
              </c:numCache>
            </c:numRef>
          </c:val>
          <c:extLst>
            <c:ext xmlns:c16="http://schemas.microsoft.com/office/drawing/2014/chart" uri="{C3380CC4-5D6E-409C-BE32-E72D297353CC}">
              <c16:uniqueId val="{00000007-99D5-4460-A155-0603A48173C7}"/>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0833333333333291E-2"/>
                  <c:y val="-1.96399836941363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D5-4460-A155-0603A48173C7}"/>
                </c:ext>
              </c:extLst>
            </c:dLbl>
            <c:dLbl>
              <c:idx val="2"/>
              <c:layout>
                <c:manualLayout>
                  <c:x val="-1.388888888888905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4B-4FA5-8A68-9C5657DDBF2A}"/>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D5-4460-A155-0603A48173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Arkusz1!$D$2:$D$5</c:f>
              <c:numCache>
                <c:formatCode>0.0%</c:formatCode>
                <c:ptCount val="4"/>
                <c:pt idx="0">
                  <c:v>7.0000000000000007E-2</c:v>
                </c:pt>
                <c:pt idx="1">
                  <c:v>9.6000000000000002E-2</c:v>
                </c:pt>
                <c:pt idx="2">
                  <c:v>0.121</c:v>
                </c:pt>
                <c:pt idx="3">
                  <c:v>0.1</c:v>
                </c:pt>
              </c:numCache>
            </c:numRef>
          </c:val>
          <c:extLst>
            <c:ext xmlns:c16="http://schemas.microsoft.com/office/drawing/2014/chart" uri="{C3380CC4-5D6E-409C-BE32-E72D297353CC}">
              <c16:uniqueId val="{0000000A-99D5-4460-A155-0603A48173C7}"/>
            </c:ext>
          </c:extLst>
        </c:ser>
        <c:ser>
          <c:idx val="3"/>
          <c:order val="3"/>
          <c:tx>
            <c:strRef>
              <c:f>Arkusz1!$E$1</c:f>
              <c:strCache>
                <c:ptCount val="1"/>
                <c:pt idx="0">
                  <c:v>raczej nie</c:v>
                </c:pt>
              </c:strCache>
            </c:strRef>
          </c:tx>
          <c:spPr>
            <a:solidFill>
              <a:srgbClr val="EA665C"/>
            </a:solidFill>
            <a:ln>
              <a:noFill/>
            </a:ln>
            <a:effectLst/>
          </c:spPr>
          <c:invertIfNegative val="0"/>
          <c:dLbls>
            <c:dLbl>
              <c:idx val="2"/>
              <c:layout>
                <c:manualLayout>
                  <c:x val="0"/>
                  <c:y val="-1.58359973395695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D5-4460-A155-0603A48173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Arkusz1!$E$2:$E$5</c:f>
              <c:numCache>
                <c:formatCode>0.0%</c:formatCode>
                <c:ptCount val="4"/>
                <c:pt idx="0">
                  <c:v>0.14599999999999999</c:v>
                </c:pt>
                <c:pt idx="1">
                  <c:v>0.23200000000000001</c:v>
                </c:pt>
                <c:pt idx="2">
                  <c:v>2.7E-2</c:v>
                </c:pt>
                <c:pt idx="3">
                  <c:v>0.03</c:v>
                </c:pt>
              </c:numCache>
            </c:numRef>
          </c:val>
          <c:extLst>
            <c:ext xmlns:c16="http://schemas.microsoft.com/office/drawing/2014/chart" uri="{C3380CC4-5D6E-409C-BE32-E72D297353CC}">
              <c16:uniqueId val="{0000000C-99D5-4460-A155-0603A48173C7}"/>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D5-4460-A155-0603A48173C7}"/>
                </c:ext>
              </c:extLst>
            </c:dLbl>
            <c:dLbl>
              <c:idx val="1"/>
              <c:layout>
                <c:manualLayout>
                  <c:x val="-1.5896216097987838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D5-4460-A155-0603A48173C7}"/>
                </c:ext>
              </c:extLst>
            </c:dLbl>
            <c:dLbl>
              <c:idx val="2"/>
              <c:layout>
                <c:manualLayout>
                  <c:x val="2.8947761738116067E-2"/>
                  <c:y val="5.237315875613748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D5-4460-A155-0603A48173C7}"/>
                </c:ext>
              </c:extLst>
            </c:dLbl>
            <c:dLbl>
              <c:idx val="3"/>
              <c:layout>
                <c:manualLayout>
                  <c:x val="2.9102872557596967E-2"/>
                  <c:y val="3.600654664484445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D5-4460-A155-0603A48173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Arkusz1!$F$2:$F$5</c:f>
              <c:numCache>
                <c:formatCode>0.0%</c:formatCode>
                <c:ptCount val="4"/>
                <c:pt idx="0">
                  <c:v>0.72899999999999998</c:v>
                </c:pt>
                <c:pt idx="1">
                  <c:v>0.57799999999999996</c:v>
                </c:pt>
                <c:pt idx="2">
                  <c:v>1.2E-2</c:v>
                </c:pt>
                <c:pt idx="3">
                  <c:v>1.0999999999999999E-2</c:v>
                </c:pt>
              </c:numCache>
            </c:numRef>
          </c:val>
          <c:extLst>
            <c:ext xmlns:c16="http://schemas.microsoft.com/office/drawing/2014/chart" uri="{C3380CC4-5D6E-409C-BE32-E72D297353CC}">
              <c16:uniqueId val="{00000011-99D5-4460-A155-0603A48173C7}"/>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4073344998541852E-2"/>
          <c:y val="0.8843726533502112"/>
          <c:w val="0.92158154709827933"/>
          <c:h val="9.568082344611555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4-492C-9AA0-B1E347C15BD9}"/>
                </c:ext>
              </c:extLst>
            </c:dLbl>
            <c:dLbl>
              <c:idx val="1"/>
              <c:layout>
                <c:manualLayout>
                  <c:x val="4.6296296296295869E-3"/>
                  <c:y val="-3.2733224222586525E-3"/>
                </c:manualLayout>
              </c:layout>
              <c:tx>
                <c:rich>
                  <a:bodyPr/>
                  <a:lstStyle/>
                  <a:p>
                    <a:fld id="{96156478-8B5D-40D9-9136-E25465557438}" type="VALUE">
                      <a:rPr lang="en-US">
                        <a:solidFill>
                          <a:schemeClr val="bg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F4-492C-9AA0-B1E347C15BD9}"/>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4-492C-9AA0-B1E347C15BD9}"/>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4-492C-9AA0-B1E347C15BD9}"/>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4-492C-9AA0-B1E347C15BD9}"/>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F4-492C-9AA0-B1E347C15BD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neutralna</c:v>
                </c:pt>
                <c:pt idx="4">
                  <c:v>Osoba uboga</c:v>
                </c:pt>
                <c:pt idx="5">
                  <c:v>Osoba z niepełnosprawnością</c:v>
                </c:pt>
              </c:strCache>
            </c:strRef>
          </c:cat>
          <c:val>
            <c:numRef>
              <c:f>Arkusz1!$B$2:$B$7</c:f>
              <c:numCache>
                <c:formatCode>###0.0%</c:formatCode>
                <c:ptCount val="6"/>
                <c:pt idx="0">
                  <c:v>0.43410121743885405</c:v>
                </c:pt>
                <c:pt idx="1">
                  <c:v>0.45590074611897136</c:v>
                </c:pt>
                <c:pt idx="2">
                  <c:v>0.48470581625038156</c:v>
                </c:pt>
                <c:pt idx="3">
                  <c:v>0.50607085327737211</c:v>
                </c:pt>
                <c:pt idx="4">
                  <c:v>0.540201251519976</c:v>
                </c:pt>
                <c:pt idx="5">
                  <c:v>0.58619281736652895</c:v>
                </c:pt>
              </c:numCache>
            </c:numRef>
          </c:val>
          <c:extLst>
            <c:ext xmlns:c16="http://schemas.microsoft.com/office/drawing/2014/chart" uri="{C3380CC4-5D6E-409C-BE32-E72D297353CC}">
              <c16:uniqueId val="{00000006-74F4-492C-9AA0-B1E347C15BD9}"/>
            </c:ext>
          </c:extLst>
        </c:ser>
        <c:ser>
          <c:idx val="1"/>
          <c:order val="1"/>
          <c:tx>
            <c:strRef>
              <c:f>Arkusz1!$C$1</c:f>
              <c:strCache>
                <c:ptCount val="1"/>
                <c:pt idx="0">
                  <c:v>raczej tak</c:v>
                </c:pt>
              </c:strCache>
            </c:strRef>
          </c:tx>
          <c:spPr>
            <a:solidFill>
              <a:srgbClr val="6D94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neutralna</c:v>
                </c:pt>
                <c:pt idx="4">
                  <c:v>Osoba uboga</c:v>
                </c:pt>
                <c:pt idx="5">
                  <c:v>Osoba z niepełnosprawnością</c:v>
                </c:pt>
              </c:strCache>
            </c:strRef>
          </c:cat>
          <c:val>
            <c:numRef>
              <c:f>Arkusz1!$C$2:$C$7</c:f>
              <c:numCache>
                <c:formatCode>###0.0%</c:formatCode>
                <c:ptCount val="6"/>
                <c:pt idx="0">
                  <c:v>0.3430496027519444</c:v>
                </c:pt>
                <c:pt idx="1">
                  <c:v>0.36419203755909829</c:v>
                </c:pt>
                <c:pt idx="2">
                  <c:v>0.35449648145478335</c:v>
                </c:pt>
                <c:pt idx="3">
                  <c:v>0.33848042089978625</c:v>
                </c:pt>
                <c:pt idx="4">
                  <c:v>0.31880161529350837</c:v>
                </c:pt>
                <c:pt idx="5">
                  <c:v>0.28977695928715586</c:v>
                </c:pt>
              </c:numCache>
            </c:numRef>
          </c:val>
          <c:extLst>
            <c:ext xmlns:c16="http://schemas.microsoft.com/office/drawing/2014/chart" uri="{C3380CC4-5D6E-409C-BE32-E72D297353CC}">
              <c16:uniqueId val="{00000007-74F4-492C-9AA0-B1E347C15BD9}"/>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1691090696996377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5A-4DAC-BB03-267CAB5C2804}"/>
                </c:ext>
              </c:extLst>
            </c:dLbl>
            <c:dLbl>
              <c:idx val="1"/>
              <c:layout>
                <c:manualLayout>
                  <c:x val="-1.67630869058034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5A-4DAC-BB03-267CAB5C2804}"/>
                </c:ext>
              </c:extLst>
            </c:dLbl>
            <c:dLbl>
              <c:idx val="2"/>
              <c:layout>
                <c:manualLayout>
                  <c:x val="-2.16079760863225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5A-4DAC-BB03-267CAB5C2804}"/>
                </c:ext>
              </c:extLst>
            </c:dLbl>
            <c:dLbl>
              <c:idx val="3"/>
              <c:layout>
                <c:manualLayout>
                  <c:x val="-2.27497083697872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5A-4DAC-BB03-267CAB5C2804}"/>
                </c:ext>
              </c:extLst>
            </c:dLbl>
            <c:dLbl>
              <c:idx val="4"/>
              <c:layout>
                <c:manualLayout>
                  <c:x val="-2.31284631087780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5A-4DAC-BB03-267CAB5C2804}"/>
                </c:ext>
              </c:extLst>
            </c:dLbl>
            <c:dLbl>
              <c:idx val="5"/>
              <c:layout>
                <c:manualLayout>
                  <c:x val="-2.780347769028871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5A-4DAC-BB03-267CAB5C28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neutralna</c:v>
                </c:pt>
                <c:pt idx="4">
                  <c:v>Osoba uboga</c:v>
                </c:pt>
                <c:pt idx="5">
                  <c:v>Osoba z niepełnosprawnością</c:v>
                </c:pt>
              </c:strCache>
            </c:strRef>
          </c:cat>
          <c:val>
            <c:numRef>
              <c:f>Arkusz1!$D$2:$D$7</c:f>
              <c:numCache>
                <c:formatCode>###0.0%</c:formatCode>
                <c:ptCount val="6"/>
                <c:pt idx="0">
                  <c:v>0.15925723521044294</c:v>
                </c:pt>
                <c:pt idx="1">
                  <c:v>0.12581837608067475</c:v>
                </c:pt>
                <c:pt idx="2">
                  <c:v>0.11145070184405503</c:v>
                </c:pt>
                <c:pt idx="3">
                  <c:v>0.1149296710179904</c:v>
                </c:pt>
                <c:pt idx="4">
                  <c:v>0.10007706228176101</c:v>
                </c:pt>
                <c:pt idx="5">
                  <c:v>8.7791818133403629E-2</c:v>
                </c:pt>
              </c:numCache>
            </c:numRef>
          </c:val>
          <c:extLst>
            <c:ext xmlns:c16="http://schemas.microsoft.com/office/drawing/2014/chart" uri="{C3380CC4-5D6E-409C-BE32-E72D297353CC}">
              <c16:uniqueId val="{00000008-74F4-492C-9AA0-B1E347C15BD9}"/>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4.6296296296297994E-3"/>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5A-4DAC-BB03-267CAB5C2804}"/>
                </c:ext>
              </c:extLst>
            </c:dLbl>
            <c:dLbl>
              <c:idx val="1"/>
              <c:layout>
                <c:manualLayout>
                  <c:x val="-4.62962962962962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5A-4DAC-BB03-267CAB5C2804}"/>
                </c:ext>
              </c:extLst>
            </c:dLbl>
            <c:dLbl>
              <c:idx val="2"/>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5A-4DAC-BB03-267CAB5C2804}"/>
                </c:ext>
              </c:extLst>
            </c:dLbl>
            <c:dLbl>
              <c:idx val="3"/>
              <c:layout>
                <c:manualLayout>
                  <c:x val="-6.94444444444444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5A-4DAC-BB03-267CAB5C2804}"/>
                </c:ext>
              </c:extLst>
            </c:dLbl>
            <c:dLbl>
              <c:idx val="4"/>
              <c:layout>
                <c:manualLayout>
                  <c:x val="-2.31481481481481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5A-4DAC-BB03-267CAB5C2804}"/>
                </c:ext>
              </c:extLst>
            </c:dLbl>
            <c:dLbl>
              <c:idx val="5"/>
              <c:layout>
                <c:manualLayout>
                  <c:x val="-1.15740740740742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97-49AD-B0A9-DC7538FB1B2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neutralna</c:v>
                </c:pt>
                <c:pt idx="4">
                  <c:v>Osoba uboga</c:v>
                </c:pt>
                <c:pt idx="5">
                  <c:v>Osoba z niepełnosprawnością</c:v>
                </c:pt>
              </c:strCache>
            </c:strRef>
          </c:cat>
          <c:val>
            <c:numRef>
              <c:f>Arkusz1!$E$2:$E$7</c:f>
              <c:numCache>
                <c:formatCode>###0.0%</c:formatCode>
                <c:ptCount val="6"/>
                <c:pt idx="0">
                  <c:v>3.6820925124827437E-2</c:v>
                </c:pt>
                <c:pt idx="1">
                  <c:v>3.5595888604941263E-2</c:v>
                </c:pt>
                <c:pt idx="2">
                  <c:v>3.2864111424856436E-2</c:v>
                </c:pt>
                <c:pt idx="3">
                  <c:v>2.6320530651259867E-2</c:v>
                </c:pt>
                <c:pt idx="4">
                  <c:v>2.9764714824391563E-2</c:v>
                </c:pt>
                <c:pt idx="5">
                  <c:v>2.5976031052373328E-2</c:v>
                </c:pt>
              </c:numCache>
            </c:numRef>
          </c:val>
          <c:extLst>
            <c:ext xmlns:c16="http://schemas.microsoft.com/office/drawing/2014/chart" uri="{C3380CC4-5D6E-409C-BE32-E72D297353CC}">
              <c16:uniqueId val="{0000000A-74F4-492C-9AA0-B1E347C15BD9}"/>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2176472732574922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5A-4DAC-BB03-267CAB5C28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C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ze wspólnoty religijnej</c:v>
                </c:pt>
                <c:pt idx="2">
                  <c:v>Osoba należąca do mniejszości narodowych</c:v>
                </c:pt>
                <c:pt idx="3">
                  <c:v>Osoba neutralna</c:v>
                </c:pt>
                <c:pt idx="4">
                  <c:v>Osoba uboga</c:v>
                </c:pt>
                <c:pt idx="5">
                  <c:v>Osoba z niepełnosprawnością</c:v>
                </c:pt>
              </c:strCache>
            </c:strRef>
          </c:cat>
          <c:val>
            <c:numRef>
              <c:f>Arkusz1!$F$2:$F$7</c:f>
              <c:numCache>
                <c:formatCode>###0.0%</c:formatCode>
                <c:ptCount val="6"/>
                <c:pt idx="0">
                  <c:v>2.6771019473925569E-2</c:v>
                </c:pt>
                <c:pt idx="1">
                  <c:v>1.8492951636308753E-2</c:v>
                </c:pt>
                <c:pt idx="2">
                  <c:v>1.6482889025917678E-2</c:v>
                </c:pt>
                <c:pt idx="3">
                  <c:v>1.4198524153586583E-2</c:v>
                </c:pt>
                <c:pt idx="4">
                  <c:v>1.1155356080356848E-2</c:v>
                </c:pt>
                <c:pt idx="5">
                  <c:v>1.0262374160531823E-2</c:v>
                </c:pt>
              </c:numCache>
            </c:numRef>
          </c:val>
          <c:extLst>
            <c:ext xmlns:c16="http://schemas.microsoft.com/office/drawing/2014/chart" uri="{C3380CC4-5D6E-409C-BE32-E72D297353CC}">
              <c16:uniqueId val="{0000000B-74F4-492C-9AA0-B1E347C15BD9}"/>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6203703703703661E-2"/>
                  <c:y val="-4.5826513911620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7F-43A7-9E71-7D0AE1B16898}"/>
                </c:ext>
              </c:extLst>
            </c:dLbl>
            <c:dLbl>
              <c:idx val="1"/>
              <c:layout>
                <c:manualLayout>
                  <c:x val="1.6203703703703703E-2"/>
                  <c:y val="-5.23731587561374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7F-43A7-9E71-7D0AE1B16898}"/>
                </c:ext>
              </c:extLst>
            </c:dLbl>
            <c:dLbl>
              <c:idx val="2"/>
              <c:layout>
                <c:manualLayout>
                  <c:x val="2.3148148148148105E-2"/>
                  <c:y val="-4.90998363338788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7F-43A7-9E71-7D0AE1B16898}"/>
                </c:ext>
              </c:extLst>
            </c:dLbl>
            <c:dLbl>
              <c:idx val="3"/>
              <c:layout>
                <c:manualLayout>
                  <c:x val="2.3148148148148147E-2"/>
                  <c:y val="-4.90998363338789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7F-43A7-9E71-7D0AE1B16898}"/>
                </c:ext>
              </c:extLst>
            </c:dLbl>
            <c:dLbl>
              <c:idx val="4"/>
              <c:layout>
                <c:manualLayout>
                  <c:x val="2.3148148148148147E-2"/>
                  <c:y val="-5.23731587561374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7F-43A7-9E71-7D0AE1B16898}"/>
                </c:ext>
              </c:extLst>
            </c:dLbl>
            <c:dLbl>
              <c:idx val="5"/>
              <c:layout>
                <c:manualLayout>
                  <c:x val="2.0833333333333291E-2"/>
                  <c:y val="-4.5826513911620292E-2"/>
                </c:manualLayout>
              </c:layout>
              <c:tx>
                <c:rich>
                  <a:bodyPr/>
                  <a:lstStyle/>
                  <a:p>
                    <a:fld id="{96156478-8B5D-40D9-9136-E25465557438}" type="VALUE">
                      <a:rPr lang="en-US">
                        <a:solidFill>
                          <a:srgbClr val="0070C0"/>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7F-43A7-9E71-7D0AE1B168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Arkusz1!$B$2:$B$7</c:f>
              <c:numCache>
                <c:formatCode>###0.0%</c:formatCode>
                <c:ptCount val="6"/>
                <c:pt idx="0">
                  <c:v>4.2330300036887182E-2</c:v>
                </c:pt>
                <c:pt idx="1">
                  <c:v>2.9456299732083274E-2</c:v>
                </c:pt>
                <c:pt idx="2">
                  <c:v>2.6842222285673439E-2</c:v>
                </c:pt>
                <c:pt idx="3">
                  <c:v>2.9967857823152508E-2</c:v>
                </c:pt>
                <c:pt idx="4">
                  <c:v>2.1534428750419478E-2</c:v>
                </c:pt>
                <c:pt idx="5">
                  <c:v>2.5794676857842421E-2</c:v>
                </c:pt>
              </c:numCache>
            </c:numRef>
          </c:val>
          <c:extLst>
            <c:ext xmlns:c16="http://schemas.microsoft.com/office/drawing/2014/chart" uri="{C3380CC4-5D6E-409C-BE32-E72D297353CC}">
              <c16:uniqueId val="{00000006-6B7F-43A7-9E71-7D0AE1B16898}"/>
            </c:ext>
          </c:extLst>
        </c:ser>
        <c:ser>
          <c:idx val="1"/>
          <c:order val="1"/>
          <c:tx>
            <c:strRef>
              <c:f>Arkusz1!$C$1</c:f>
              <c:strCache>
                <c:ptCount val="1"/>
                <c:pt idx="0">
                  <c:v>raczej tak</c:v>
                </c:pt>
              </c:strCache>
            </c:strRef>
          </c:tx>
          <c:spPr>
            <a:solidFill>
              <a:srgbClr val="6D94CD"/>
            </a:solidFill>
            <a:ln>
              <a:noFill/>
            </a:ln>
            <a:effectLst/>
          </c:spPr>
          <c:invertIfNegative val="0"/>
          <c:dLbls>
            <c:dLbl>
              <c:idx val="5"/>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C-445F-8910-D8D46BBAE9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Arkusz1!$C$2:$C$7</c:f>
              <c:numCache>
                <c:formatCode>###0.0%</c:formatCode>
                <c:ptCount val="6"/>
                <c:pt idx="0">
                  <c:v>8.4964334584501297E-2</c:v>
                </c:pt>
                <c:pt idx="1">
                  <c:v>6.4631284259955499E-2</c:v>
                </c:pt>
                <c:pt idx="2">
                  <c:v>6.7805124040535708E-2</c:v>
                </c:pt>
                <c:pt idx="3">
                  <c:v>5.8062225013241042E-2</c:v>
                </c:pt>
                <c:pt idx="4">
                  <c:v>4.8585861908461529E-2</c:v>
                </c:pt>
                <c:pt idx="5">
                  <c:v>5.5322341463011335E-2</c:v>
                </c:pt>
              </c:numCache>
            </c:numRef>
          </c:val>
          <c:extLst>
            <c:ext xmlns:c16="http://schemas.microsoft.com/office/drawing/2014/chart" uri="{C3380CC4-5D6E-409C-BE32-E72D297353CC}">
              <c16:uniqueId val="{00000007-6B7F-43A7-9E71-7D0AE1B16898}"/>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Arkusz1!$D$2:$D$7</c:f>
              <c:numCache>
                <c:formatCode>###0.0%</c:formatCode>
                <c:ptCount val="6"/>
                <c:pt idx="0">
                  <c:v>0.11434286105473164</c:v>
                </c:pt>
                <c:pt idx="1">
                  <c:v>0.10287428228750771</c:v>
                </c:pt>
                <c:pt idx="2">
                  <c:v>9.5948226834941849E-2</c:v>
                </c:pt>
                <c:pt idx="3">
                  <c:v>9.9579448758630243E-2</c:v>
                </c:pt>
                <c:pt idx="4">
                  <c:v>9.3765088046796036E-2</c:v>
                </c:pt>
                <c:pt idx="5">
                  <c:v>8.1408972647856695E-2</c:v>
                </c:pt>
              </c:numCache>
            </c:numRef>
          </c:val>
          <c:extLst>
            <c:ext xmlns:c16="http://schemas.microsoft.com/office/drawing/2014/chart" uri="{C3380CC4-5D6E-409C-BE32-E72D297353CC}">
              <c16:uniqueId val="{00000008-6B7F-43A7-9E71-7D0AE1B16898}"/>
            </c:ext>
          </c:extLst>
        </c:ser>
        <c:ser>
          <c:idx val="3"/>
          <c:order val="3"/>
          <c:tx>
            <c:strRef>
              <c:f>Arkusz1!$E$1</c:f>
              <c:strCache>
                <c:ptCount val="1"/>
                <c:pt idx="0">
                  <c:v>raczej nie</c:v>
                </c:pt>
              </c:strCache>
            </c:strRef>
          </c:tx>
          <c:spPr>
            <a:solidFill>
              <a:srgbClr val="EA665C"/>
            </a:solidFill>
            <a:ln>
              <a:noFill/>
            </a:ln>
            <a:effectLst/>
          </c:spPr>
          <c:invertIfNegative val="0"/>
          <c:dLbls>
            <c:dLbl>
              <c:idx val="1"/>
              <c:layout>
                <c:manualLayout>
                  <c:x val="-2.0833333333333502E-2"/>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C-445F-8910-D8D46BBAE9E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Arkusz1!$E$2:$E$7</c:f>
              <c:numCache>
                <c:formatCode>###0.0%</c:formatCode>
                <c:ptCount val="6"/>
                <c:pt idx="0">
                  <c:v>0.21110206171268225</c:v>
                </c:pt>
                <c:pt idx="1">
                  <c:v>0.23050469817412517</c:v>
                </c:pt>
                <c:pt idx="2">
                  <c:v>0.23163897319550147</c:v>
                </c:pt>
                <c:pt idx="3">
                  <c:v>0.22153537490799516</c:v>
                </c:pt>
                <c:pt idx="4">
                  <c:v>0.2331481229003349</c:v>
                </c:pt>
                <c:pt idx="5">
                  <c:v>0.18990891053351988</c:v>
                </c:pt>
              </c:numCache>
            </c:numRef>
          </c:val>
          <c:extLst>
            <c:ext xmlns:c16="http://schemas.microsoft.com/office/drawing/2014/chart" uri="{C3380CC4-5D6E-409C-BE32-E72D297353CC}">
              <c16:uniqueId val="{0000000A-6B7F-43A7-9E71-7D0AE1B16898}"/>
            </c:ext>
          </c:extLst>
        </c:ser>
        <c:ser>
          <c:idx val="4"/>
          <c:order val="4"/>
          <c:tx>
            <c:strRef>
              <c:f>Arkusz1!$F$1</c:f>
              <c:strCache>
                <c:ptCount val="1"/>
                <c:pt idx="0">
                  <c:v>zdecydowanie nie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o odmiennej orientacji płciowej</c:v>
                </c:pt>
                <c:pt idx="1">
                  <c:v>Osoba neutralna</c:v>
                </c:pt>
                <c:pt idx="2">
                  <c:v>Osoba uboga</c:v>
                </c:pt>
                <c:pt idx="3">
                  <c:v>Osoba ze wspólnoty religijnej</c:v>
                </c:pt>
                <c:pt idx="4">
                  <c:v>Osoba należąca do mniejszości narodowych</c:v>
                </c:pt>
                <c:pt idx="5">
                  <c:v>Osoba z niepełnosprawnością</c:v>
                </c:pt>
              </c:strCache>
            </c:strRef>
          </c:cat>
          <c:val>
            <c:numRef>
              <c:f>Arkusz1!$F$2:$F$7</c:f>
              <c:numCache>
                <c:formatCode>###0.0%</c:formatCode>
                <c:ptCount val="6"/>
                <c:pt idx="0">
                  <c:v>0.54726044261119189</c:v>
                </c:pt>
                <c:pt idx="1">
                  <c:v>0.57253343554632274</c:v>
                </c:pt>
                <c:pt idx="2">
                  <c:v>0.57776545364334186</c:v>
                </c:pt>
                <c:pt idx="3">
                  <c:v>0.59085509349697474</c:v>
                </c:pt>
                <c:pt idx="4">
                  <c:v>0.60296649839398198</c:v>
                </c:pt>
                <c:pt idx="5">
                  <c:v>0.64756509849776311</c:v>
                </c:pt>
              </c:numCache>
            </c:numRef>
          </c:val>
          <c:extLst>
            <c:ext xmlns:c16="http://schemas.microsoft.com/office/drawing/2014/chart" uri="{C3380CC4-5D6E-409C-BE32-E72D297353CC}">
              <c16:uniqueId val="{0000000B-6B7F-43A7-9E71-7D0AE1B16898}"/>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2.3148148148148147E-2"/>
                  <c:y val="-3.2733224222587123E-3"/>
                </c:manualLayout>
              </c:layout>
              <c:tx>
                <c:rich>
                  <a:bodyPr/>
                  <a:lstStyle/>
                  <a:p>
                    <a:fld id="{96156478-8B5D-40D9-9136-E25465557438}" type="VALUE">
                      <a:rPr lang="en-US">
                        <a:solidFill>
                          <a:schemeClr val="bg1"/>
                        </a:solidFill>
                      </a:rPr>
                      <a:pPr/>
                      <a:t>[WARTOŚĆ]</a:t>
                    </a:fld>
                    <a:endParaRPr lang="pl-PL"/>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CCB-4D68-B161-F90948527576}"/>
                </c:ext>
              </c:extLst>
            </c:dLbl>
            <c:dLbl>
              <c:idx val="1"/>
              <c:layout>
                <c:manualLayout>
                  <c:x val="1.85185185185184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CB-4D68-B161-F90948527576}"/>
                </c:ext>
              </c:extLst>
            </c:dLbl>
            <c:dLbl>
              <c:idx val="2"/>
              <c:layout>
                <c:manualLayout>
                  <c:x val="2.31481481481481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CB-4D68-B161-F90948527576}"/>
                </c:ext>
              </c:extLst>
            </c:dLbl>
            <c:dLbl>
              <c:idx val="3"/>
              <c:layout>
                <c:manualLayout>
                  <c:x val="2.54629629629629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CB-4D68-B161-F90948527576}"/>
                </c:ext>
              </c:extLst>
            </c:dLbl>
            <c:dLbl>
              <c:idx val="4"/>
              <c:layout>
                <c:manualLayout>
                  <c:x val="1.62037037037036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CB-4D68-B161-F90948527576}"/>
                </c:ext>
              </c:extLst>
            </c:dLbl>
            <c:dLbl>
              <c:idx val="5"/>
              <c:layout>
                <c:manualLayout>
                  <c:x val="2.31481481481481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CB-4D68-B161-F9094852757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należąca do mniejszości narodowych</c:v>
                </c:pt>
                <c:pt idx="4">
                  <c:v>Osoba uboga</c:v>
                </c:pt>
                <c:pt idx="5">
                  <c:v>Osoba z niepełnosprawnością</c:v>
                </c:pt>
              </c:strCache>
            </c:strRef>
          </c:cat>
          <c:val>
            <c:numRef>
              <c:f>Arkusz1!$B$2:$B$7</c:f>
              <c:numCache>
                <c:formatCode>###0.0%</c:formatCode>
                <c:ptCount val="6"/>
                <c:pt idx="0">
                  <c:v>2.4670191616481693E-2</c:v>
                </c:pt>
                <c:pt idx="1">
                  <c:v>2.6607600360594466E-2</c:v>
                </c:pt>
                <c:pt idx="2">
                  <c:v>2.3226678861311165E-2</c:v>
                </c:pt>
                <c:pt idx="3">
                  <c:v>1.8525157840560382E-2</c:v>
                </c:pt>
                <c:pt idx="4">
                  <c:v>2.367907028766876E-2</c:v>
                </c:pt>
                <c:pt idx="5">
                  <c:v>2.084497670769116E-2</c:v>
                </c:pt>
              </c:numCache>
            </c:numRef>
          </c:val>
          <c:extLst>
            <c:ext xmlns:c16="http://schemas.microsoft.com/office/drawing/2014/chart" uri="{C3380CC4-5D6E-409C-BE32-E72D297353CC}">
              <c16:uniqueId val="{00000006-5CCB-4D68-B161-F90948527576}"/>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3148148148148147E-3"/>
                  <c:y val="-4.5826513911620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CB-4E29-9638-DF888E587D36}"/>
                </c:ext>
              </c:extLst>
            </c:dLbl>
            <c:dLbl>
              <c:idx val="1"/>
              <c:layout>
                <c:manualLayout>
                  <c:x val="0"/>
                  <c:y val="-4.90998363338788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CB-4E29-9638-DF888E587D36}"/>
                </c:ext>
              </c:extLst>
            </c:dLbl>
            <c:dLbl>
              <c:idx val="2"/>
              <c:layout>
                <c:manualLayout>
                  <c:x val="-2.3148148148148572E-3"/>
                  <c:y val="-5.56464811783961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CB-4E29-9638-DF888E587D36}"/>
                </c:ext>
              </c:extLst>
            </c:dLbl>
            <c:dLbl>
              <c:idx val="3"/>
              <c:layout>
                <c:manualLayout>
                  <c:x val="4.6296296296296294E-3"/>
                  <c:y val="-5.23731587561375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CB-4E29-9638-DF888E587D36}"/>
                </c:ext>
              </c:extLst>
            </c:dLbl>
            <c:dLbl>
              <c:idx val="4"/>
              <c:layout>
                <c:manualLayout>
                  <c:x val="0"/>
                  <c:y val="-5.56464811783960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CB-4E29-9638-DF888E587D36}"/>
                </c:ext>
              </c:extLst>
            </c:dLbl>
            <c:dLbl>
              <c:idx val="5"/>
              <c:layout>
                <c:manualLayout>
                  <c:x val="6.9444444444444024E-3"/>
                  <c:y val="-4.5826513911620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CB-4E29-9638-DF888E587D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94798"/>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należąca do mniejszości narodowych</c:v>
                </c:pt>
                <c:pt idx="4">
                  <c:v>Osoba uboga</c:v>
                </c:pt>
                <c:pt idx="5">
                  <c:v>Osoba z niepełnosprawnością</c:v>
                </c:pt>
              </c:strCache>
            </c:strRef>
          </c:cat>
          <c:val>
            <c:numRef>
              <c:f>Arkusz1!$C$2:$C$7</c:f>
              <c:numCache>
                <c:formatCode>###0.0%</c:formatCode>
                <c:ptCount val="6"/>
                <c:pt idx="0">
                  <c:v>3.8016221401559754E-2</c:v>
                </c:pt>
                <c:pt idx="1">
                  <c:v>3.4956383007435567E-2</c:v>
                </c:pt>
                <c:pt idx="2">
                  <c:v>3.1939016105888854E-2</c:v>
                </c:pt>
                <c:pt idx="3">
                  <c:v>3.1720775492373975E-2</c:v>
                </c:pt>
                <c:pt idx="4">
                  <c:v>3.1634053285067382E-2</c:v>
                </c:pt>
                <c:pt idx="5">
                  <c:v>2.5766816429906442E-2</c:v>
                </c:pt>
              </c:numCache>
            </c:numRef>
          </c:val>
          <c:extLst>
            <c:ext xmlns:c16="http://schemas.microsoft.com/office/drawing/2014/chart" uri="{C3380CC4-5D6E-409C-BE32-E72D297353CC}">
              <c16:uniqueId val="{00000007-5CCB-4D68-B161-F90948527576}"/>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2044145523476191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81-4C38-893E-7C1B43198F8C}"/>
                </c:ext>
              </c:extLst>
            </c:dLbl>
            <c:dLbl>
              <c:idx val="1"/>
              <c:layout>
                <c:manualLayout>
                  <c:x val="2.034248323126271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81-4C38-893E-7C1B43198F8C}"/>
                </c:ext>
              </c:extLst>
            </c:dLbl>
            <c:dLbl>
              <c:idx val="2"/>
              <c:layout>
                <c:manualLayout>
                  <c:x val="2.57631598133566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81-4C38-893E-7C1B43198F8C}"/>
                </c:ext>
              </c:extLst>
            </c:dLbl>
            <c:dLbl>
              <c:idx val="3"/>
              <c:layout>
                <c:manualLayout>
                  <c:x val="2.8719561096529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CB-4E29-9638-DF888E587D36}"/>
                </c:ext>
              </c:extLst>
            </c:dLbl>
            <c:dLbl>
              <c:idx val="4"/>
              <c:layout>
                <c:manualLayout>
                  <c:x val="2.22080052493437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81-4C38-893E-7C1B43198F8C}"/>
                </c:ext>
              </c:extLst>
            </c:dLbl>
            <c:dLbl>
              <c:idx val="5"/>
              <c:layout>
                <c:manualLayout>
                  <c:x val="2.82906824146981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81-4C38-893E-7C1B43198F8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należąca do mniejszości narodowych</c:v>
                </c:pt>
                <c:pt idx="4">
                  <c:v>Osoba uboga</c:v>
                </c:pt>
                <c:pt idx="5">
                  <c:v>Osoba z niepełnosprawnością</c:v>
                </c:pt>
              </c:strCache>
            </c:strRef>
          </c:cat>
          <c:val>
            <c:numRef>
              <c:f>Arkusz1!$D$2:$D$7</c:f>
              <c:numCache>
                <c:formatCode>###0.0%</c:formatCode>
                <c:ptCount val="6"/>
                <c:pt idx="0">
                  <c:v>8.4277732920094467E-2</c:v>
                </c:pt>
                <c:pt idx="1">
                  <c:v>8.2459400799972465E-2</c:v>
                </c:pt>
                <c:pt idx="2">
                  <c:v>8.0113169715645652E-2</c:v>
                </c:pt>
                <c:pt idx="3">
                  <c:v>7.8210760059388429E-2</c:v>
                </c:pt>
                <c:pt idx="4">
                  <c:v>7.0062047623727391E-2</c:v>
                </c:pt>
                <c:pt idx="5">
                  <c:v>6.5752969619347762E-2</c:v>
                </c:pt>
              </c:numCache>
            </c:numRef>
          </c:val>
          <c:extLst>
            <c:ext xmlns:c16="http://schemas.microsoft.com/office/drawing/2014/chart" uri="{C3380CC4-5D6E-409C-BE32-E72D297353CC}">
              <c16:uniqueId val="{00000008-5CCB-4D68-B161-F90948527576}"/>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2.31481481481480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81-4C38-893E-7C1B43198F8C}"/>
                </c:ext>
              </c:extLst>
            </c:dLbl>
            <c:dLbl>
              <c:idx val="1"/>
              <c:layout>
                <c:manualLayout>
                  <c:x val="1.6203703703703661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81-4C38-893E-7C1B43198F8C}"/>
                </c:ext>
              </c:extLst>
            </c:dLbl>
            <c:dLbl>
              <c:idx val="2"/>
              <c:layout>
                <c:manualLayout>
                  <c:x val="2.0833333333333377E-2"/>
                  <c:y val="3.27332242225847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81-4C38-893E-7C1B43198F8C}"/>
                </c:ext>
              </c:extLst>
            </c:dLbl>
            <c:dLbl>
              <c:idx val="3"/>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81-4C38-893E-7C1B43198F8C}"/>
                </c:ext>
              </c:extLst>
            </c:dLbl>
            <c:dLbl>
              <c:idx val="4"/>
              <c:layout>
                <c:manualLayout>
                  <c:x val="3.70370370370370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81-4C38-893E-7C1B43198F8C}"/>
                </c:ext>
              </c:extLst>
            </c:dLbl>
            <c:dLbl>
              <c:idx val="5"/>
              <c:layout>
                <c:manualLayout>
                  <c:x val="4.3981481481481483E-2"/>
                  <c:y val="-7.5012772289479504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CB-4E29-9638-DF888E587D3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należąca do mniejszości narodowych</c:v>
                </c:pt>
                <c:pt idx="4">
                  <c:v>Osoba uboga</c:v>
                </c:pt>
                <c:pt idx="5">
                  <c:v>Osoba z niepełnosprawnością</c:v>
                </c:pt>
              </c:strCache>
            </c:strRef>
          </c:cat>
          <c:val>
            <c:numRef>
              <c:f>Arkusz1!$E$2:$E$7</c:f>
              <c:numCache>
                <c:formatCode>###0.0%</c:formatCode>
                <c:ptCount val="6"/>
                <c:pt idx="0">
                  <c:v>0.15322303734901543</c:v>
                </c:pt>
                <c:pt idx="1">
                  <c:v>0.13940233956417786</c:v>
                </c:pt>
                <c:pt idx="2">
                  <c:v>0.14389684661116522</c:v>
                </c:pt>
                <c:pt idx="3">
                  <c:v>0.1400264443495027</c:v>
                </c:pt>
                <c:pt idx="4">
                  <c:v>0.14591211275848515</c:v>
                </c:pt>
                <c:pt idx="5">
                  <c:v>0.10909966624330733</c:v>
                </c:pt>
              </c:numCache>
            </c:numRef>
          </c:val>
          <c:extLst>
            <c:ext xmlns:c16="http://schemas.microsoft.com/office/drawing/2014/chart" uri="{C3380CC4-5D6E-409C-BE32-E72D297353CC}">
              <c16:uniqueId val="{0000000A-5CCB-4D68-B161-F90948527576}"/>
            </c:ext>
          </c:extLst>
        </c:ser>
        <c:ser>
          <c:idx val="4"/>
          <c:order val="4"/>
          <c:tx>
            <c:strRef>
              <c:f>Arkusz1!$F$1</c:f>
              <c:strCache>
                <c:ptCount val="1"/>
                <c:pt idx="0">
                  <c:v>zdecydowanie nie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Osoba neutralna</c:v>
                </c:pt>
                <c:pt idx="1">
                  <c:v>Osoba o odmiennej orientacji płciowej</c:v>
                </c:pt>
                <c:pt idx="2">
                  <c:v>Osoba ze wspólnoty religijnej</c:v>
                </c:pt>
                <c:pt idx="3">
                  <c:v>Osoba należąca do mniejszości narodowych</c:v>
                </c:pt>
                <c:pt idx="4">
                  <c:v>Osoba uboga</c:v>
                </c:pt>
                <c:pt idx="5">
                  <c:v>Osoba z niepełnosprawnością</c:v>
                </c:pt>
              </c:strCache>
            </c:strRef>
          </c:cat>
          <c:val>
            <c:numRef>
              <c:f>Arkusz1!$F$2:$F$7</c:f>
              <c:numCache>
                <c:formatCode>###0.0%</c:formatCode>
                <c:ptCount val="6"/>
                <c:pt idx="0">
                  <c:v>0.69981281671284279</c:v>
                </c:pt>
                <c:pt idx="1">
                  <c:v>0.716574276267813</c:v>
                </c:pt>
                <c:pt idx="2">
                  <c:v>0.72082428870598292</c:v>
                </c:pt>
                <c:pt idx="3">
                  <c:v>0.73151686225816948</c:v>
                </c:pt>
                <c:pt idx="4">
                  <c:v>0.72871271604504539</c:v>
                </c:pt>
                <c:pt idx="5">
                  <c:v>0.77853557099974291</c:v>
                </c:pt>
              </c:numCache>
            </c:numRef>
          </c:val>
          <c:extLst>
            <c:ext xmlns:c16="http://schemas.microsoft.com/office/drawing/2014/chart" uri="{C3380CC4-5D6E-409C-BE32-E72D297353CC}">
              <c16:uniqueId val="{0000000B-5CCB-4D68-B161-F90948527576}"/>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870297462817147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3282671457694"/>
          <c:y val="5.6526207605344297E-2"/>
          <c:w val="0.86919473429988725"/>
          <c:h val="0.82504309263500331"/>
        </c:manualLayout>
      </c:layout>
      <c:scatterChart>
        <c:scatterStyle val="lineMarker"/>
        <c:varyColors val="0"/>
        <c:ser>
          <c:idx val="0"/>
          <c:order val="0"/>
          <c:spPr>
            <a:ln w="19050" cap="rnd">
              <a:solidFill>
                <a:schemeClr val="accent1"/>
              </a:solidFill>
              <a:round/>
            </a:ln>
            <a:effectLst/>
          </c:spPr>
          <c:marker>
            <c:symbol val="diamond"/>
            <c:size val="6"/>
            <c:spPr>
              <a:solidFill>
                <a:srgbClr val="394798"/>
              </a:solidFill>
              <a:ln w="142875">
                <a:noFill/>
              </a:ln>
              <a:effectLst/>
            </c:spPr>
          </c:marker>
          <c:dLbls>
            <c:dLbl>
              <c:idx val="0"/>
              <c:layout>
                <c:manualLayout>
                  <c:x val="-6.1019149626744566E-3"/>
                  <c:y val="-8.230976523618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6-40FB-B1E1-98291EE205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94798"/>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Sheet1!$B$151:$B$156</c:f>
              <c:strCache>
                <c:ptCount val="6"/>
                <c:pt idx="0">
                  <c:v>Osoba uboga</c:v>
                </c:pt>
                <c:pt idx="1">
                  <c:v>Osoba z niepełnosprawnością</c:v>
                </c:pt>
                <c:pt idx="2">
                  <c:v>Osoba należąca do mniejszości narodowych</c:v>
                </c:pt>
                <c:pt idx="3">
                  <c:v>Osoba ze wspólnoty religijnej</c:v>
                </c:pt>
                <c:pt idx="4">
                  <c:v>Osoba o odmiennej orientacji płciowej</c:v>
                </c:pt>
                <c:pt idx="5">
                  <c:v>Osoba neutralna</c:v>
                </c:pt>
              </c:strCache>
            </c:strRef>
          </c:xVal>
          <c:yVal>
            <c:numRef>
              <c:f>Sheet1!$C$151:$C$156</c:f>
              <c:numCache>
                <c:formatCode>###0.0</c:formatCode>
                <c:ptCount val="6"/>
                <c:pt idx="0">
                  <c:v>17.368007747143007</c:v>
                </c:pt>
                <c:pt idx="1">
                  <c:v>17.592083330069585</c:v>
                </c:pt>
                <c:pt idx="2">
                  <c:v>17.309521081097408</c:v>
                </c:pt>
                <c:pt idx="3">
                  <c:v>17.040571115669408</c:v>
                </c:pt>
                <c:pt idx="4">
                  <c:v>16.743745990988177</c:v>
                </c:pt>
                <c:pt idx="5">
                  <c:v>17.254185072528667</c:v>
                </c:pt>
              </c:numCache>
            </c:numRef>
          </c:yVal>
          <c:smooth val="0"/>
          <c:extLst>
            <c:ext xmlns:c16="http://schemas.microsoft.com/office/drawing/2014/chart" uri="{C3380CC4-5D6E-409C-BE32-E72D297353CC}">
              <c16:uniqueId val="{00000001-5B96-40FB-B1E1-98291EE205AE}"/>
            </c:ext>
          </c:extLst>
        </c:ser>
        <c:dLbls>
          <c:showLegendKey val="0"/>
          <c:showVal val="0"/>
          <c:showCatName val="0"/>
          <c:showSerName val="0"/>
          <c:showPercent val="0"/>
          <c:showBubbleSize val="0"/>
        </c:dLbls>
        <c:axId val="821467263"/>
        <c:axId val="821468927"/>
      </c:scatterChart>
      <c:valAx>
        <c:axId val="821467263"/>
        <c:scaling>
          <c:orientation val="minMax"/>
          <c:max val="6"/>
          <c:min val="1"/>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8927"/>
        <c:crosses val="autoZero"/>
        <c:crossBetween val="midCat"/>
        <c:majorUnit val="1"/>
      </c:valAx>
      <c:valAx>
        <c:axId val="821468927"/>
        <c:scaling>
          <c:orientation val="minMax"/>
          <c:max val="20"/>
          <c:min val="1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Średnia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7263"/>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31030760882257E-2"/>
          <c:y val="5.6526207605344297E-2"/>
          <c:w val="0.89299653025358194"/>
          <c:h val="0.82504309263500331"/>
        </c:manualLayout>
      </c:layout>
      <c:scatterChart>
        <c:scatterStyle val="lineMarker"/>
        <c:varyColors val="0"/>
        <c:ser>
          <c:idx val="0"/>
          <c:order val="0"/>
          <c:spPr>
            <a:ln w="19050" cap="rnd">
              <a:solidFill>
                <a:schemeClr val="accent1"/>
              </a:solidFill>
              <a:round/>
            </a:ln>
            <a:effectLst/>
          </c:spPr>
          <c:marker>
            <c:symbol val="diamond"/>
            <c:size val="6"/>
            <c:spPr>
              <a:solidFill>
                <a:srgbClr val="394798"/>
              </a:solidFill>
              <a:ln w="142875">
                <a:noFill/>
              </a:ln>
              <a:effectLst/>
            </c:spPr>
          </c:marker>
          <c:dLbls>
            <c:dLbl>
              <c:idx val="0"/>
              <c:layout>
                <c:manualLayout>
                  <c:x val="-6.1019149626744566E-3"/>
                  <c:y val="-6.6893526798358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E0-4D43-9862-6C14B08B0B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94798"/>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Sheet1!$B$160:$B$165</c:f>
              <c:strCache>
                <c:ptCount val="6"/>
                <c:pt idx="0">
                  <c:v>Osoba uboga</c:v>
                </c:pt>
                <c:pt idx="1">
                  <c:v>Osoba z niepełnosprawnością</c:v>
                </c:pt>
                <c:pt idx="2">
                  <c:v>Osoba należąca do mniejszości narodowych</c:v>
                </c:pt>
                <c:pt idx="3">
                  <c:v>Osoba ze wspólnoty religijnej</c:v>
                </c:pt>
                <c:pt idx="4">
                  <c:v>Osoba o odmiennej orientacji płciowej</c:v>
                </c:pt>
                <c:pt idx="5">
                  <c:v>Osoba neutralna</c:v>
                </c:pt>
              </c:strCache>
            </c:strRef>
          </c:xVal>
          <c:yVal>
            <c:numRef>
              <c:f>Sheet1!$C$160:$C$165</c:f>
              <c:numCache>
                <c:formatCode>###0.0</c:formatCode>
                <c:ptCount val="6"/>
                <c:pt idx="0">
                  <c:v>13.137154354206867</c:v>
                </c:pt>
                <c:pt idx="1">
                  <c:v>13.392503265394661</c:v>
                </c:pt>
                <c:pt idx="2">
                  <c:v>13.139793702450236</c:v>
                </c:pt>
                <c:pt idx="3">
                  <c:v>12.995812409356564</c:v>
                </c:pt>
                <c:pt idx="4">
                  <c:v>12.741266394204979</c:v>
                </c:pt>
                <c:pt idx="5">
                  <c:v>13.013424300178974</c:v>
                </c:pt>
              </c:numCache>
            </c:numRef>
          </c:yVal>
          <c:smooth val="0"/>
          <c:extLst>
            <c:ext xmlns:c16="http://schemas.microsoft.com/office/drawing/2014/chart" uri="{C3380CC4-5D6E-409C-BE32-E72D297353CC}">
              <c16:uniqueId val="{00000001-75E0-4D43-9862-6C14B08B0B5B}"/>
            </c:ext>
          </c:extLst>
        </c:ser>
        <c:dLbls>
          <c:showLegendKey val="0"/>
          <c:showVal val="0"/>
          <c:showCatName val="0"/>
          <c:showSerName val="0"/>
          <c:showPercent val="0"/>
          <c:showBubbleSize val="0"/>
        </c:dLbls>
        <c:axId val="821467263"/>
        <c:axId val="821468927"/>
      </c:scatterChart>
      <c:valAx>
        <c:axId val="821467263"/>
        <c:scaling>
          <c:orientation val="minMax"/>
          <c:max val="6"/>
          <c:min val="1"/>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8927"/>
        <c:crosses val="autoZero"/>
        <c:crossBetween val="midCat"/>
        <c:majorUnit val="1"/>
      </c:valAx>
      <c:valAx>
        <c:axId val="821468927"/>
        <c:scaling>
          <c:orientation val="minMax"/>
          <c:max val="14"/>
          <c:min val="1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Średnia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1467263"/>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99584426946633"/>
          <c:y val="9.1902239942856997E-2"/>
          <c:w val="0.53467519685039366"/>
          <c:h val="0.67209420676560561"/>
        </c:manualLayout>
      </c:layout>
      <c:doughnutChart>
        <c:varyColors val="1"/>
        <c:ser>
          <c:idx val="0"/>
          <c:order val="0"/>
          <c:dPt>
            <c:idx val="0"/>
            <c:bubble3D val="0"/>
            <c:spPr>
              <a:solidFill>
                <a:srgbClr val="394899"/>
              </a:solidFill>
              <a:ln w="19050">
                <a:solidFill>
                  <a:schemeClr val="lt1"/>
                </a:solidFill>
              </a:ln>
              <a:effectLst/>
            </c:spPr>
            <c:extLst>
              <c:ext xmlns:c16="http://schemas.microsoft.com/office/drawing/2014/chart" uri="{C3380CC4-5D6E-409C-BE32-E72D297353CC}">
                <c16:uniqueId val="{00000001-7655-4F1F-982F-FA4872CF514E}"/>
              </c:ext>
            </c:extLst>
          </c:dPt>
          <c:dPt>
            <c:idx val="1"/>
            <c:bubble3D val="0"/>
            <c:spPr>
              <a:solidFill>
                <a:srgbClr val="EA665D"/>
              </a:solidFill>
              <a:ln w="19050">
                <a:solidFill>
                  <a:schemeClr val="lt1"/>
                </a:solidFill>
              </a:ln>
              <a:effectLst/>
            </c:spPr>
            <c:extLst>
              <c:ext xmlns:c16="http://schemas.microsoft.com/office/drawing/2014/chart" uri="{C3380CC4-5D6E-409C-BE32-E72D297353CC}">
                <c16:uniqueId val="{00000003-7655-4F1F-982F-FA4872CF514E}"/>
              </c:ext>
            </c:extLst>
          </c:dPt>
          <c:dPt>
            <c:idx val="2"/>
            <c:bubble3D val="0"/>
            <c:spPr>
              <a:solidFill>
                <a:srgbClr val="ABC606"/>
              </a:solidFill>
              <a:ln w="19050">
                <a:solidFill>
                  <a:schemeClr val="lt1"/>
                </a:solidFill>
              </a:ln>
              <a:effectLst/>
            </c:spPr>
            <c:extLst>
              <c:ext xmlns:c16="http://schemas.microsoft.com/office/drawing/2014/chart" uri="{C3380CC4-5D6E-409C-BE32-E72D297353CC}">
                <c16:uniqueId val="{00000005-7655-4F1F-982F-FA4872CF514E}"/>
              </c:ext>
            </c:extLst>
          </c:dPt>
          <c:dPt>
            <c:idx val="3"/>
            <c:bubble3D val="0"/>
            <c:spPr>
              <a:solidFill>
                <a:srgbClr val="FED31D"/>
              </a:solidFill>
              <a:ln w="19050">
                <a:solidFill>
                  <a:schemeClr val="lt1"/>
                </a:solidFill>
              </a:ln>
              <a:effectLst/>
            </c:spPr>
            <c:extLst>
              <c:ext xmlns:c16="http://schemas.microsoft.com/office/drawing/2014/chart" uri="{C3380CC4-5D6E-409C-BE32-E72D297353CC}">
                <c16:uniqueId val="{00000007-7655-4F1F-982F-FA4872CF51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55-4F1F-982F-FA4872CF514E}"/>
              </c:ext>
            </c:extLst>
          </c:dPt>
          <c:dPt>
            <c:idx val="5"/>
            <c:bubble3D val="0"/>
            <c:spPr>
              <a:solidFill>
                <a:srgbClr val="FFC000">
                  <a:lumMod val="50000"/>
                </a:srgbClr>
              </a:solidFill>
              <a:ln w="19050">
                <a:solidFill>
                  <a:schemeClr val="lt1"/>
                </a:solidFill>
              </a:ln>
              <a:effectLst/>
            </c:spPr>
            <c:extLst>
              <c:ext xmlns:c16="http://schemas.microsoft.com/office/drawing/2014/chart" uri="{C3380CC4-5D6E-409C-BE32-E72D297353CC}">
                <c16:uniqueId val="{0000000B-7655-4F1F-982F-FA4872CF514E}"/>
              </c:ext>
            </c:extLst>
          </c:dPt>
          <c:dPt>
            <c:idx val="6"/>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D-7655-4F1F-982F-FA4872CF514E}"/>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showLegendKey val="0"/>
              <c:showVal val="0"/>
              <c:showCatName val="0"/>
              <c:showSerName val="0"/>
              <c:showPercent val="1"/>
              <c:showBubbleSize val="0"/>
              <c:extLst>
                <c:ext xmlns:c16="http://schemas.microsoft.com/office/drawing/2014/chart" uri="{C3380CC4-5D6E-409C-BE32-E72D297353CC}">
                  <c16:uniqueId val="{00000001-7655-4F1F-982F-FA4872CF514E}"/>
                </c:ext>
              </c:extLst>
            </c:dLbl>
            <c:dLbl>
              <c:idx val="5"/>
              <c:layout>
                <c:manualLayout>
                  <c:x val="-3.7037037037037035E-2"/>
                  <c:y val="-0.111827956989247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55-4F1F-982F-FA4872CF514E}"/>
                </c:ext>
              </c:extLst>
            </c:dLbl>
            <c:dLbl>
              <c:idx val="6"/>
              <c:layout>
                <c:manualLayout>
                  <c:x val="2.8490028490028439E-2"/>
                  <c:y val="-0.111827956989247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655-4F1F-982F-FA4872CF5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Arkusz1!$A$37:$A$43</c:f>
              <c:strCache>
                <c:ptCount val="7"/>
                <c:pt idx="0">
                  <c:v>pełna </c:v>
                </c:pt>
                <c:pt idx="1">
                  <c:v>rozwiedziona</c:v>
                </c:pt>
                <c:pt idx="2">
                  <c:v>owdowiała</c:v>
                </c:pt>
                <c:pt idx="3">
                  <c:v>samotne rodzicielstwo</c:v>
                </c:pt>
                <c:pt idx="4">
                  <c:v>zrekonstruowana</c:v>
                </c:pt>
                <c:pt idx="5">
                  <c:v>inna</c:v>
                </c:pt>
                <c:pt idx="6">
                  <c:v>odmowa odpowiedzi</c:v>
                </c:pt>
              </c:strCache>
            </c:strRef>
          </c:cat>
          <c:val>
            <c:numRef>
              <c:f>Arkusz1!$B$37:$B$43</c:f>
              <c:numCache>
                <c:formatCode>0.0%</c:formatCode>
                <c:ptCount val="7"/>
                <c:pt idx="0">
                  <c:v>0.74399999999999999</c:v>
                </c:pt>
                <c:pt idx="1">
                  <c:v>8.3000000000000004E-2</c:v>
                </c:pt>
                <c:pt idx="2">
                  <c:v>3.9E-2</c:v>
                </c:pt>
                <c:pt idx="3">
                  <c:v>5.5E-2</c:v>
                </c:pt>
                <c:pt idx="4">
                  <c:v>0.05</c:v>
                </c:pt>
                <c:pt idx="5">
                  <c:v>3.0000000000000001E-3</c:v>
                </c:pt>
                <c:pt idx="6">
                  <c:v>2.5999999999999999E-2</c:v>
                </c:pt>
              </c:numCache>
            </c:numRef>
          </c:val>
          <c:extLst>
            <c:ext xmlns:c16="http://schemas.microsoft.com/office/drawing/2014/chart" uri="{C3380CC4-5D6E-409C-BE32-E72D297353CC}">
              <c16:uniqueId val="{0000000E-7655-4F1F-982F-FA4872CF514E}"/>
            </c:ext>
          </c:extLst>
        </c:ser>
        <c:dLbls>
          <c:showLegendKey val="0"/>
          <c:showVal val="0"/>
          <c:showCatName val="0"/>
          <c:showSerName val="0"/>
          <c:showPercent val="1"/>
          <c:showBubbleSize val="0"/>
          <c:showLeaderLines val="1"/>
        </c:dLbls>
        <c:firstSliceAng val="0"/>
        <c:holeSize val="53"/>
      </c:doughnutChart>
      <c:spPr>
        <a:noFill/>
        <a:ln>
          <a:noFill/>
        </a:ln>
        <a:effectLst/>
      </c:spPr>
    </c:plotArea>
    <c:legend>
      <c:legendPos val="b"/>
      <c:layout>
        <c:manualLayout>
          <c:xMode val="edge"/>
          <c:yMode val="edge"/>
          <c:x val="0"/>
          <c:y val="0.78532385064770127"/>
          <c:w val="0.96345516086734817"/>
          <c:h val="0.19633189399712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071788323757"/>
          <c:y val="6.5461146489379715E-2"/>
          <c:w val="0.35585195431652122"/>
          <c:h val="0.78081674186575456"/>
        </c:manualLayout>
      </c:layout>
      <c:doughnutChart>
        <c:varyColors val="1"/>
        <c:ser>
          <c:idx val="0"/>
          <c:order val="0"/>
          <c:tx>
            <c:strRef>
              <c:f>Arkusz1!$B$1</c:f>
              <c:strCache>
                <c:ptCount val="1"/>
                <c:pt idx="0">
                  <c:v>Sprzedaż</c:v>
                </c:pt>
              </c:strCache>
            </c:strRef>
          </c:tx>
          <c:dPt>
            <c:idx val="0"/>
            <c:bubble3D val="0"/>
            <c:spPr>
              <a:solidFill>
                <a:srgbClr val="394899"/>
              </a:solidFill>
              <a:ln w="19050">
                <a:solidFill>
                  <a:schemeClr val="lt1"/>
                </a:solidFill>
              </a:ln>
              <a:effectLst/>
            </c:spPr>
            <c:extLst>
              <c:ext xmlns:c16="http://schemas.microsoft.com/office/drawing/2014/chart" uri="{C3380CC4-5D6E-409C-BE32-E72D297353CC}">
                <c16:uniqueId val="{00000001-DBC1-44BC-9642-AA145A70929F}"/>
              </c:ext>
            </c:extLst>
          </c:dPt>
          <c:dPt>
            <c:idx val="1"/>
            <c:bubble3D val="0"/>
            <c:spPr>
              <a:solidFill>
                <a:srgbClr val="EA665D"/>
              </a:solidFill>
              <a:ln w="19050">
                <a:solidFill>
                  <a:schemeClr val="lt1"/>
                </a:solidFill>
              </a:ln>
              <a:effectLst/>
            </c:spPr>
            <c:extLst>
              <c:ext xmlns:c16="http://schemas.microsoft.com/office/drawing/2014/chart" uri="{C3380CC4-5D6E-409C-BE32-E72D297353CC}">
                <c16:uniqueId val="{00000003-DBC1-44BC-9642-AA145A70929F}"/>
              </c:ext>
            </c:extLst>
          </c:dPt>
          <c:dPt>
            <c:idx val="2"/>
            <c:bubble3D val="0"/>
            <c:spPr>
              <a:solidFill>
                <a:srgbClr val="ABC606"/>
              </a:solidFill>
              <a:ln w="19050">
                <a:solidFill>
                  <a:schemeClr val="lt1"/>
                </a:solidFill>
              </a:ln>
              <a:effectLst/>
            </c:spPr>
            <c:extLst>
              <c:ext xmlns:c16="http://schemas.microsoft.com/office/drawing/2014/chart" uri="{C3380CC4-5D6E-409C-BE32-E72D297353CC}">
                <c16:uniqueId val="{00000005-DBC1-44BC-9642-AA145A70929F}"/>
              </c:ext>
            </c:extLst>
          </c:dPt>
          <c:dPt>
            <c:idx val="3"/>
            <c:bubble3D val="0"/>
            <c:spPr>
              <a:solidFill>
                <a:srgbClr val="FED31D"/>
              </a:solidFill>
              <a:ln w="19050">
                <a:solidFill>
                  <a:schemeClr val="lt1"/>
                </a:solidFill>
              </a:ln>
              <a:effectLst/>
            </c:spPr>
            <c:extLst>
              <c:ext xmlns:c16="http://schemas.microsoft.com/office/drawing/2014/chart" uri="{C3380CC4-5D6E-409C-BE32-E72D297353CC}">
                <c16:uniqueId val="{00000007-DBC1-44BC-9642-AA145A70929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C1-44BC-9642-AA145A70929F}"/>
              </c:ext>
            </c:extLst>
          </c:dPt>
          <c:dPt>
            <c:idx val="5"/>
            <c:bubble3D val="0"/>
            <c:spPr>
              <a:solidFill>
                <a:srgbClr val="FFC000">
                  <a:lumMod val="50000"/>
                </a:srgbClr>
              </a:solidFill>
              <a:ln w="19050">
                <a:solidFill>
                  <a:schemeClr val="lt1"/>
                </a:solidFill>
              </a:ln>
              <a:effectLst/>
            </c:spPr>
            <c:extLst>
              <c:ext xmlns:c16="http://schemas.microsoft.com/office/drawing/2014/chart" uri="{C3380CC4-5D6E-409C-BE32-E72D297353CC}">
                <c16:uniqueId val="{0000000B-DBC1-44BC-9642-AA145A70929F}"/>
              </c:ext>
            </c:extLst>
          </c:dPt>
          <c:dPt>
            <c:idx val="6"/>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D-DBC1-44BC-9642-AA145A70929F}"/>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showLegendKey val="0"/>
              <c:showVal val="0"/>
              <c:showCatName val="0"/>
              <c:showSerName val="0"/>
              <c:showPercent val="1"/>
              <c:showBubbleSize val="0"/>
              <c:extLst>
                <c:ext xmlns:c16="http://schemas.microsoft.com/office/drawing/2014/chart" uri="{C3380CC4-5D6E-409C-BE32-E72D297353CC}">
                  <c16:uniqueId val="{00000001-DBC1-44BC-9642-AA145A70929F}"/>
                </c:ext>
              </c:extLst>
            </c:dLbl>
            <c:dLbl>
              <c:idx val="2"/>
              <c:layout>
                <c:manualLayout>
                  <c:x val="7.256016446970613E-3"/>
                  <c:y val="2.42865816636308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C1-44BC-9642-AA145A70929F}"/>
                </c:ext>
              </c:extLst>
            </c:dLbl>
            <c:dLbl>
              <c:idx val="3"/>
              <c:layout>
                <c:manualLayout>
                  <c:x val="-2.4186721489902045E-3"/>
                  <c:y val="-4.85731633272617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C1-44BC-9642-AA145A70929F}"/>
                </c:ext>
              </c:extLst>
            </c:dLbl>
            <c:dLbl>
              <c:idx val="5"/>
              <c:layout>
                <c:manualLayout>
                  <c:x val="-3.7037037037037035E-2"/>
                  <c:y val="-0.111827956989247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C1-44BC-9642-AA145A70929F}"/>
                </c:ext>
              </c:extLst>
            </c:dLbl>
            <c:dLbl>
              <c:idx val="6"/>
              <c:layout>
                <c:manualLayout>
                  <c:x val="2.8490028490028439E-2"/>
                  <c:y val="-0.111827956989247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C1-44BC-9642-AA145A70929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Gothic" panose="020B0502020202020204" pitchFamily="34" charset="0"/>
                    <a:ea typeface="+mn-ea"/>
                    <a:cs typeface="+mn-cs"/>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Arkusz1!$A$2:$A$5</c:f>
              <c:strCache>
                <c:ptCount val="4"/>
                <c:pt idx="0">
                  <c:v>Wystarcza nam mi pieniędzy na bieżące potrzeby i na wszelkie wydatki</c:v>
                </c:pt>
                <c:pt idx="1">
                  <c:v>Wystarcza nam pieniędzy tylko na bieżące potrzeby</c:v>
                </c:pt>
                <c:pt idx="2">
                  <c:v>Nie wystarcza nam pieniędzy na bieżące wydatki</c:v>
                </c:pt>
                <c:pt idx="3">
                  <c:v>Odmowa odpowiedzi</c:v>
                </c:pt>
              </c:strCache>
            </c:strRef>
          </c:cat>
          <c:val>
            <c:numRef>
              <c:f>Arkusz1!$B$2:$B$5</c:f>
              <c:numCache>
                <c:formatCode>0%</c:formatCode>
                <c:ptCount val="4"/>
                <c:pt idx="0">
                  <c:v>0.56299999999999994</c:v>
                </c:pt>
                <c:pt idx="1">
                  <c:v>0.33700000000000002</c:v>
                </c:pt>
                <c:pt idx="2">
                  <c:v>2.9000000000000001E-2</c:v>
                </c:pt>
                <c:pt idx="3">
                  <c:v>7.0999999999999994E-2</c:v>
                </c:pt>
              </c:numCache>
            </c:numRef>
          </c:val>
          <c:extLst>
            <c:ext xmlns:c16="http://schemas.microsoft.com/office/drawing/2014/chart" uri="{C3380CC4-5D6E-409C-BE32-E72D297353CC}">
              <c16:uniqueId val="{0000000E-DBC1-44BC-9642-AA145A70929F}"/>
            </c:ext>
          </c:extLst>
        </c:ser>
        <c:dLbls>
          <c:showLegendKey val="0"/>
          <c:showVal val="0"/>
          <c:showCatName val="0"/>
          <c:showSerName val="0"/>
          <c:showPercent val="1"/>
          <c:showBubbleSize val="0"/>
          <c:showLeaderLines val="0"/>
        </c:dLbls>
        <c:firstSliceAng val="0"/>
        <c:holeSize val="53"/>
      </c:doughnutChart>
      <c:spPr>
        <a:noFill/>
        <a:ln>
          <a:noFill/>
        </a:ln>
        <a:effectLst/>
      </c:spPr>
    </c:plotArea>
    <c:legend>
      <c:legendPos val="b"/>
      <c:layout>
        <c:manualLayout>
          <c:xMode val="edge"/>
          <c:yMode val="edge"/>
          <c:x val="0.56194296658863585"/>
          <c:y val="0.22042796096352113"/>
          <c:w val="0.43493970348301059"/>
          <c:h val="0.653628383876359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0986771077"/>
          <c:y val="6.5466448445171854E-2"/>
          <c:w val="0.66069973657314784"/>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88E-2"/>
                  <c:y val="-6.54664484451730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F6-405A-AA4C-8F69FCBBB475}"/>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F6-405A-AA4C-8F69FCBBB475}"/>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F6-405A-AA4C-8F69FCBBB475}"/>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F6-405A-AA4C-8F69FCBBB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Arkusz1!$B$2:$B$5</c:f>
              <c:numCache>
                <c:formatCode>0.0%</c:formatCode>
                <c:ptCount val="4"/>
                <c:pt idx="0">
                  <c:v>3.4000000000000002E-2</c:v>
                </c:pt>
                <c:pt idx="1">
                  <c:v>0.254</c:v>
                </c:pt>
                <c:pt idx="2">
                  <c:v>0.307</c:v>
                </c:pt>
                <c:pt idx="3">
                  <c:v>0.59</c:v>
                </c:pt>
              </c:numCache>
            </c:numRef>
          </c:val>
          <c:extLst>
            <c:ext xmlns:c16="http://schemas.microsoft.com/office/drawing/2014/chart" uri="{C3380CC4-5D6E-409C-BE32-E72D297353CC}">
              <c16:uniqueId val="{00000004-99F6-405A-AA4C-8F69FCBBB475}"/>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3.2407407407407364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F6-405A-AA4C-8F69FCBBB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Arkusz1!$C$2:$C$5</c:f>
              <c:numCache>
                <c:formatCode>0.0%</c:formatCode>
                <c:ptCount val="4"/>
                <c:pt idx="0">
                  <c:v>0.09</c:v>
                </c:pt>
                <c:pt idx="1">
                  <c:v>0.34300000000000003</c:v>
                </c:pt>
                <c:pt idx="2">
                  <c:v>0.377</c:v>
                </c:pt>
                <c:pt idx="3">
                  <c:v>0.28599999999999998</c:v>
                </c:pt>
              </c:numCache>
            </c:numRef>
          </c:val>
          <c:extLst>
            <c:ext xmlns:c16="http://schemas.microsoft.com/office/drawing/2014/chart" uri="{C3380CC4-5D6E-409C-BE32-E72D297353CC}">
              <c16:uniqueId val="{00000006-99F6-405A-AA4C-8F69FCBBB475}"/>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F6-405A-AA4C-8F69FCBBB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Arkusz1!$D$2:$D$5</c:f>
              <c:numCache>
                <c:formatCode>0.0%</c:formatCode>
                <c:ptCount val="4"/>
                <c:pt idx="0">
                  <c:v>0.29199999999999998</c:v>
                </c:pt>
                <c:pt idx="1">
                  <c:v>0.22700000000000001</c:v>
                </c:pt>
                <c:pt idx="2">
                  <c:v>0.159</c:v>
                </c:pt>
                <c:pt idx="3">
                  <c:v>6.6000000000000003E-2</c:v>
                </c:pt>
              </c:numCache>
            </c:numRef>
          </c:val>
          <c:extLst>
            <c:ext xmlns:c16="http://schemas.microsoft.com/office/drawing/2014/chart" uri="{C3380CC4-5D6E-409C-BE32-E72D297353CC}">
              <c16:uniqueId val="{00000008-99F6-405A-AA4C-8F69FCBBB475}"/>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Arkusz1!$E$2:$E$5</c:f>
              <c:numCache>
                <c:formatCode>0.0%</c:formatCode>
                <c:ptCount val="4"/>
                <c:pt idx="0">
                  <c:v>0.30399999999999999</c:v>
                </c:pt>
                <c:pt idx="1">
                  <c:v>0.13600000000000001</c:v>
                </c:pt>
                <c:pt idx="2">
                  <c:v>0.121</c:v>
                </c:pt>
                <c:pt idx="3">
                  <c:v>3.1E-2</c:v>
                </c:pt>
              </c:numCache>
            </c:numRef>
          </c:val>
          <c:extLst>
            <c:ext xmlns:c16="http://schemas.microsoft.com/office/drawing/2014/chart" uri="{C3380CC4-5D6E-409C-BE32-E72D297353CC}">
              <c16:uniqueId val="{00000009-99F6-405A-AA4C-8F69FCBBB475}"/>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F6-405A-AA4C-8F69FCBBB475}"/>
                </c:ext>
              </c:extLst>
            </c:dLbl>
            <c:dLbl>
              <c:idx val="1"/>
              <c:layout>
                <c:manualLayout>
                  <c:x val="3.6286329154010977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F6-405A-AA4C-8F69FCBBB475}"/>
                </c:ext>
              </c:extLst>
            </c:dLbl>
            <c:dLbl>
              <c:idx val="2"/>
              <c:layout>
                <c:manualLayout>
                  <c:x val="3.5639457887690913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F6-405A-AA4C-8F69FCBBB475}"/>
                </c:ext>
              </c:extLst>
            </c:dLbl>
            <c:dLbl>
              <c:idx val="3"/>
              <c:layout>
                <c:manualLayout>
                  <c:x val="4.1219464797247696E-2"/>
                  <c:y val="-1.5002554457895901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F6-405A-AA4C-8F69FCBBB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Arkusz1!$F$2:$F$5</c:f>
              <c:numCache>
                <c:formatCode>0.0%</c:formatCode>
                <c:ptCount val="4"/>
                <c:pt idx="0">
                  <c:v>0.27900000000000003</c:v>
                </c:pt>
                <c:pt idx="1">
                  <c:v>4.1000000000000002E-2</c:v>
                </c:pt>
                <c:pt idx="2">
                  <c:v>3.5999999999999997E-2</c:v>
                </c:pt>
                <c:pt idx="3">
                  <c:v>2.5999999999999999E-2</c:v>
                </c:pt>
              </c:numCache>
            </c:numRef>
          </c:val>
          <c:extLst>
            <c:ext xmlns:c16="http://schemas.microsoft.com/office/drawing/2014/chart" uri="{C3380CC4-5D6E-409C-BE32-E72D297353CC}">
              <c16:uniqueId val="{0000000E-99F6-405A-AA4C-8F69FCBBB475}"/>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73141976995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lgn="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0"/>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FD-429C-B215-50B9A3555EEB}"/>
                </c:ext>
              </c:extLst>
            </c:dLbl>
            <c:dLbl>
              <c:idx val="1"/>
              <c:layout>
                <c:manualLayout>
                  <c:x val="1.6203703703703703E-2"/>
                  <c:y val="-9.819967266775777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FD-429C-B215-50B9A3555EEB}"/>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FD-429C-B215-50B9A3555EEB}"/>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FD-429C-B215-50B9A3555E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Arkusz1!$B$2:$B$5</c:f>
              <c:numCache>
                <c:formatCode>0.0%</c:formatCode>
                <c:ptCount val="4"/>
                <c:pt idx="0">
                  <c:v>2.1000000000000001E-2</c:v>
                </c:pt>
                <c:pt idx="1">
                  <c:v>3.5000000000000003E-2</c:v>
                </c:pt>
                <c:pt idx="2">
                  <c:v>0.17399999999999999</c:v>
                </c:pt>
                <c:pt idx="3">
                  <c:v>0.28699999999999998</c:v>
                </c:pt>
              </c:numCache>
            </c:numRef>
          </c:val>
          <c:extLst>
            <c:ext xmlns:c16="http://schemas.microsoft.com/office/drawing/2014/chart" uri="{C3380CC4-5D6E-409C-BE32-E72D297353CC}">
              <c16:uniqueId val="{00000004-EBFD-429C-B215-50B9A3555EEB}"/>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1.1574074074074073E-2"/>
                  <c:y val="1.9639934533551555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FD-429C-B215-50B9A3555EEB}"/>
                </c:ext>
              </c:extLst>
            </c:dLbl>
            <c:dLbl>
              <c:idx val="1"/>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FD-429C-B215-50B9A3555E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Arkusz1!$C$2:$C$5</c:f>
              <c:numCache>
                <c:formatCode>0.0%</c:formatCode>
                <c:ptCount val="4"/>
                <c:pt idx="0">
                  <c:v>3.7999999999999999E-2</c:v>
                </c:pt>
                <c:pt idx="1">
                  <c:v>7.3999999999999996E-2</c:v>
                </c:pt>
                <c:pt idx="2">
                  <c:v>0.30199999999999999</c:v>
                </c:pt>
                <c:pt idx="3">
                  <c:v>0.41099999999999998</c:v>
                </c:pt>
              </c:numCache>
            </c:numRef>
          </c:val>
          <c:extLst>
            <c:ext xmlns:c16="http://schemas.microsoft.com/office/drawing/2014/chart" uri="{C3380CC4-5D6E-409C-BE32-E72D297353CC}">
              <c16:uniqueId val="{00000007-EBFD-429C-B215-50B9A3555EEB}"/>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0833333333333332E-2"/>
                  <c:y val="-1.3093289689034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FD-429C-B215-50B9A3555EEB}"/>
                </c:ext>
              </c:extLst>
            </c:dLbl>
            <c:dLbl>
              <c:idx val="1"/>
              <c:layout>
                <c:manualLayout>
                  <c:x val="1.3888888888888846E-2"/>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FD-429C-B215-50B9A3555EEB}"/>
                </c:ext>
              </c:extLst>
            </c:dLbl>
            <c:dLbl>
              <c:idx val="2"/>
              <c:layout>
                <c:manualLayout>
                  <c:x val="-2.3148148148148997E-3"/>
                  <c:y val="6.54664484451712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FD-429C-B215-50B9A3555E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Arkusz1!$D$2:$D$5</c:f>
              <c:numCache>
                <c:formatCode>0.0%</c:formatCode>
                <c:ptCount val="4"/>
                <c:pt idx="0">
                  <c:v>9.8000000000000004E-2</c:v>
                </c:pt>
                <c:pt idx="1">
                  <c:v>0.121</c:v>
                </c:pt>
                <c:pt idx="2">
                  <c:v>0.35499999999999998</c:v>
                </c:pt>
                <c:pt idx="3">
                  <c:v>0.155</c:v>
                </c:pt>
              </c:numCache>
            </c:numRef>
          </c:val>
          <c:extLst>
            <c:ext xmlns:c16="http://schemas.microsoft.com/office/drawing/2014/chart" uri="{C3380CC4-5D6E-409C-BE32-E72D297353CC}">
              <c16:uniqueId val="{0000000B-EBFD-429C-B215-50B9A3555EEB}"/>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Arkusz1!$E$2:$E$5</c:f>
              <c:numCache>
                <c:formatCode>0.0%</c:formatCode>
                <c:ptCount val="4"/>
                <c:pt idx="0">
                  <c:v>0.27500000000000002</c:v>
                </c:pt>
                <c:pt idx="1">
                  <c:v>0.32500000000000001</c:v>
                </c:pt>
                <c:pt idx="2">
                  <c:v>0.108</c:v>
                </c:pt>
                <c:pt idx="3">
                  <c:v>0.106</c:v>
                </c:pt>
              </c:numCache>
            </c:numRef>
          </c:val>
          <c:extLst>
            <c:ext xmlns:c16="http://schemas.microsoft.com/office/drawing/2014/chart" uri="{C3380CC4-5D6E-409C-BE32-E72D297353CC}">
              <c16:uniqueId val="{0000000C-EBFD-429C-B215-50B9A3555EEB}"/>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5.7744604841060681E-3"/>
                  <c:y val="3.2733224222585926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FD-429C-B215-50B9A3555EEB}"/>
                </c:ext>
              </c:extLst>
            </c:dLbl>
            <c:dLbl>
              <c:idx val="1"/>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BFD-429C-B215-50B9A3555EEB}"/>
                </c:ext>
              </c:extLst>
            </c:dLbl>
            <c:dLbl>
              <c:idx val="2"/>
              <c:layout>
                <c:manualLayout>
                  <c:x val="5.0726888305628465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FD-429C-B215-50B9A3555EEB}"/>
                </c:ext>
              </c:extLst>
            </c:dLbl>
            <c:dLbl>
              <c:idx val="3"/>
              <c:layout>
                <c:manualLayout>
                  <c:x val="4.3581948089822103E-2"/>
                  <c:y val="-1.5002554457895901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BFD-429C-B215-50B9A3555E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Ta osoba wywołuje we mnie pozytywne uczucia</c:v>
                </c:pt>
                <c:pt idx="3">
                  <c:v>Martwię się i robi mi się smutno gdy myślę o tej osobie</c:v>
                </c:pt>
              </c:strCache>
            </c:strRef>
          </c:cat>
          <c:val>
            <c:numRef>
              <c:f>Arkusz1!$F$2:$F$5</c:f>
              <c:numCache>
                <c:formatCode>0.0%</c:formatCode>
                <c:ptCount val="4"/>
                <c:pt idx="0">
                  <c:v>0.56799999999999995</c:v>
                </c:pt>
                <c:pt idx="1">
                  <c:v>0.44500000000000001</c:v>
                </c:pt>
                <c:pt idx="2">
                  <c:v>6.0999999999999999E-2</c:v>
                </c:pt>
                <c:pt idx="3">
                  <c:v>4.1000000000000002E-2</c:v>
                </c:pt>
              </c:numCache>
            </c:numRef>
          </c:val>
          <c:extLst>
            <c:ext xmlns:c16="http://schemas.microsoft.com/office/drawing/2014/chart" uri="{C3380CC4-5D6E-409C-BE32-E72D297353CC}">
              <c16:uniqueId val="{00000011-EBFD-429C-B215-50B9A3555EEB}"/>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4151062541077615"/>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79254993292859344"/>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6203703703703703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0A-4E6A-890E-04B8D49A0345}"/>
                </c:ext>
              </c:extLst>
            </c:dLbl>
            <c:dLbl>
              <c:idx val="1"/>
              <c:layout>
                <c:manualLayout>
                  <c:x val="1.3888888888888846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0A-4E6A-890E-04B8D49A0345}"/>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0A-4E6A-890E-04B8D49A0345}"/>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0A-4E6A-890E-04B8D49A03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Arkusz1!$B$2:$B$5</c:f>
              <c:numCache>
                <c:formatCode>0.0%</c:formatCode>
                <c:ptCount val="4"/>
                <c:pt idx="0">
                  <c:v>2.4E-2</c:v>
                </c:pt>
                <c:pt idx="1">
                  <c:v>2.7E-2</c:v>
                </c:pt>
                <c:pt idx="2">
                  <c:v>0.441</c:v>
                </c:pt>
                <c:pt idx="3">
                  <c:v>0.54</c:v>
                </c:pt>
              </c:numCache>
            </c:numRef>
          </c:val>
          <c:extLst>
            <c:ext xmlns:c16="http://schemas.microsoft.com/office/drawing/2014/chart" uri="{C3380CC4-5D6E-409C-BE32-E72D297353CC}">
              <c16:uniqueId val="{00000004-CF0A-4E6A-890E-04B8D49A0345}"/>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0A-4E6A-890E-04B8D49A0345}"/>
                </c:ext>
              </c:extLst>
            </c:dLbl>
            <c:dLbl>
              <c:idx val="1"/>
              <c:layout>
                <c:manualLayout>
                  <c:x val="4.6296296296296294E-3"/>
                  <c:y val="-2.29132569558101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0A-4E6A-890E-04B8D49A03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Arkusz1!$C$2:$C$5</c:f>
              <c:numCache>
                <c:formatCode>0.0%</c:formatCode>
                <c:ptCount val="4"/>
                <c:pt idx="0">
                  <c:v>3.2000000000000001E-2</c:v>
                </c:pt>
                <c:pt idx="1">
                  <c:v>6.8000000000000005E-2</c:v>
                </c:pt>
                <c:pt idx="2">
                  <c:v>0.39800000000000002</c:v>
                </c:pt>
                <c:pt idx="3">
                  <c:v>0.31900000000000001</c:v>
                </c:pt>
              </c:numCache>
            </c:numRef>
          </c:val>
          <c:extLst>
            <c:ext xmlns:c16="http://schemas.microsoft.com/office/drawing/2014/chart" uri="{C3380CC4-5D6E-409C-BE32-E72D297353CC}">
              <c16:uniqueId val="{00000007-CF0A-4E6A-890E-04B8D49A0345}"/>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0833333333333291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0A-4E6A-890E-04B8D49A0345}"/>
                </c:ext>
              </c:extLst>
            </c:dLbl>
            <c:dLbl>
              <c:idx val="2"/>
              <c:layout>
                <c:manualLayout>
                  <c:x val="-6.94444444444461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D3-4731-962A-1F7B414C105B}"/>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0A-4E6A-890E-04B8D49A03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Arkusz1!$D$2:$D$5</c:f>
              <c:numCache>
                <c:formatCode>0.0%</c:formatCode>
                <c:ptCount val="4"/>
                <c:pt idx="0">
                  <c:v>7.0000000000000007E-2</c:v>
                </c:pt>
                <c:pt idx="1">
                  <c:v>9.6000000000000002E-2</c:v>
                </c:pt>
                <c:pt idx="2">
                  <c:v>0.121</c:v>
                </c:pt>
                <c:pt idx="3">
                  <c:v>0.1</c:v>
                </c:pt>
              </c:numCache>
            </c:numRef>
          </c:val>
          <c:extLst>
            <c:ext xmlns:c16="http://schemas.microsoft.com/office/drawing/2014/chart" uri="{C3380CC4-5D6E-409C-BE32-E72D297353CC}">
              <c16:uniqueId val="{0000000A-CF0A-4E6A-890E-04B8D49A0345}"/>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2.3148148148148147E-3"/>
                  <c:y val="9.81996726677565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D3-4731-962A-1F7B414C105B}"/>
                </c:ext>
              </c:extLst>
            </c:dLbl>
            <c:dLbl>
              <c:idx val="2"/>
              <c:layout>
                <c:manualLayout>
                  <c:x val="2.3148148148146451E-3"/>
                  <c:y val="-6.54664484451724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D3-4731-962A-1F7B414C10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Arkusz1!$E$2:$E$5</c:f>
              <c:numCache>
                <c:formatCode>0.0%</c:formatCode>
                <c:ptCount val="4"/>
                <c:pt idx="0">
                  <c:v>0.14599999999999999</c:v>
                </c:pt>
                <c:pt idx="1">
                  <c:v>0.23200000000000001</c:v>
                </c:pt>
                <c:pt idx="2">
                  <c:v>2.7E-2</c:v>
                </c:pt>
                <c:pt idx="3">
                  <c:v>0.03</c:v>
                </c:pt>
              </c:numCache>
            </c:numRef>
          </c:val>
          <c:extLst>
            <c:ext xmlns:c16="http://schemas.microsoft.com/office/drawing/2014/chart" uri="{C3380CC4-5D6E-409C-BE32-E72D297353CC}">
              <c16:uniqueId val="{0000000B-CF0A-4E6A-890E-04B8D49A0345}"/>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0A-4E6A-890E-04B8D49A0345}"/>
                </c:ext>
              </c:extLst>
            </c:dLbl>
            <c:dLbl>
              <c:idx val="1"/>
              <c:layout>
                <c:manualLayout>
                  <c:x val="-1.5896216097987838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0A-4E6A-890E-04B8D49A0345}"/>
                </c:ext>
              </c:extLst>
            </c:dLbl>
            <c:dLbl>
              <c:idx val="2"/>
              <c:layout>
                <c:manualLayout>
                  <c:x val="2.8947761738116067E-2"/>
                  <c:y val="5.237315875613748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0A-4E6A-890E-04B8D49A0345}"/>
                </c:ext>
              </c:extLst>
            </c:dLbl>
            <c:dLbl>
              <c:idx val="3"/>
              <c:layout>
                <c:manualLayout>
                  <c:x val="2.9102872557596967E-2"/>
                  <c:y val="3.600654664484445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0A-4E6A-890E-04B8D49A03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Arkusz1!$F$2:$F$5</c:f>
              <c:numCache>
                <c:formatCode>0.0%</c:formatCode>
                <c:ptCount val="4"/>
                <c:pt idx="0">
                  <c:v>0.72899999999999998</c:v>
                </c:pt>
                <c:pt idx="1">
                  <c:v>0.57799999999999996</c:v>
                </c:pt>
                <c:pt idx="2">
                  <c:v>1.2E-2</c:v>
                </c:pt>
                <c:pt idx="3">
                  <c:v>1.0999999999999999E-2</c:v>
                </c:pt>
              </c:numCache>
            </c:numRef>
          </c:val>
          <c:extLst>
            <c:ext xmlns:c16="http://schemas.microsoft.com/office/drawing/2014/chart" uri="{C3380CC4-5D6E-409C-BE32-E72D297353CC}">
              <c16:uniqueId val="{00000010-CF0A-4E6A-890E-04B8D49A0345}"/>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2.7128900554097404E-2"/>
          <c:y val="0.85787723752206912"/>
          <c:w val="0.92158154709827933"/>
          <c:h val="0.139958755155605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12897405827546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88E-2"/>
                  <c:y val="-6.54664484451730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34-4534-AB3F-6B9F354304AC}"/>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4-4534-AB3F-6B9F354304AC}"/>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34-4534-AB3F-6B9F354304AC}"/>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4-4534-AB3F-6B9F354304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Arkusz1!$B$2:$B$5</c:f>
              <c:numCache>
                <c:formatCode>0.0%</c:formatCode>
                <c:ptCount val="4"/>
                <c:pt idx="0">
                  <c:v>3.5999999999999997E-2</c:v>
                </c:pt>
                <c:pt idx="1">
                  <c:v>0.29299999999999998</c:v>
                </c:pt>
                <c:pt idx="2">
                  <c:v>0.30499999999999999</c:v>
                </c:pt>
                <c:pt idx="3">
                  <c:v>0.53</c:v>
                </c:pt>
              </c:numCache>
            </c:numRef>
          </c:val>
          <c:extLst>
            <c:ext xmlns:c16="http://schemas.microsoft.com/office/drawing/2014/chart" uri="{C3380CC4-5D6E-409C-BE32-E72D297353CC}">
              <c16:uniqueId val="{00000004-B834-4534-AB3F-6B9F354304AC}"/>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3.2407407407407364E-2"/>
                  <c:y val="-1.200204356631672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4-4534-AB3F-6B9F354304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Arkusz1!$C$2:$C$5</c:f>
              <c:numCache>
                <c:formatCode>0.0%</c:formatCode>
                <c:ptCount val="4"/>
                <c:pt idx="0">
                  <c:v>0.10100000000000001</c:v>
                </c:pt>
                <c:pt idx="1">
                  <c:v>0.34200000000000003</c:v>
                </c:pt>
                <c:pt idx="2">
                  <c:v>0.38400000000000001</c:v>
                </c:pt>
                <c:pt idx="3">
                  <c:v>0.32800000000000001</c:v>
                </c:pt>
              </c:numCache>
            </c:numRef>
          </c:val>
          <c:extLst>
            <c:ext xmlns:c16="http://schemas.microsoft.com/office/drawing/2014/chart" uri="{C3380CC4-5D6E-409C-BE32-E72D297353CC}">
              <c16:uniqueId val="{00000006-B834-4534-AB3F-6B9F354304AC}"/>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34-4534-AB3F-6B9F354304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Arkusz1!$D$2:$D$5</c:f>
              <c:numCache>
                <c:formatCode>0.0%</c:formatCode>
                <c:ptCount val="4"/>
                <c:pt idx="0">
                  <c:v>0.29299999999999998</c:v>
                </c:pt>
                <c:pt idx="1">
                  <c:v>0.20399999999999999</c:v>
                </c:pt>
                <c:pt idx="2">
                  <c:v>0.156</c:v>
                </c:pt>
                <c:pt idx="3">
                  <c:v>8.4000000000000005E-2</c:v>
                </c:pt>
              </c:numCache>
            </c:numRef>
          </c:val>
          <c:extLst>
            <c:ext xmlns:c16="http://schemas.microsoft.com/office/drawing/2014/chart" uri="{C3380CC4-5D6E-409C-BE32-E72D297353CC}">
              <c16:uniqueId val="{00000008-B834-4534-AB3F-6B9F354304AC}"/>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Arkusz1!$E$2:$E$5</c:f>
              <c:numCache>
                <c:formatCode>0.0%</c:formatCode>
                <c:ptCount val="4"/>
                <c:pt idx="0">
                  <c:v>0.308</c:v>
                </c:pt>
                <c:pt idx="1">
                  <c:v>0.13100000000000001</c:v>
                </c:pt>
                <c:pt idx="2">
                  <c:v>0.122</c:v>
                </c:pt>
                <c:pt idx="3">
                  <c:v>3.6999999999999998E-2</c:v>
                </c:pt>
              </c:numCache>
            </c:numRef>
          </c:val>
          <c:extLst>
            <c:ext xmlns:c16="http://schemas.microsoft.com/office/drawing/2014/chart" uri="{C3380CC4-5D6E-409C-BE32-E72D297353CC}">
              <c16:uniqueId val="{00000009-B834-4534-AB3F-6B9F354304AC}"/>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34-4534-AB3F-6B9F354304AC}"/>
                </c:ext>
              </c:extLst>
            </c:dLbl>
            <c:dLbl>
              <c:idx val="1"/>
              <c:layout>
                <c:manualLayout>
                  <c:x val="4.0020049577136188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34-4534-AB3F-6B9F354304AC}"/>
                </c:ext>
              </c:extLst>
            </c:dLbl>
            <c:dLbl>
              <c:idx val="2"/>
              <c:layout>
                <c:manualLayout>
                  <c:x val="3.9335265383493558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34-4534-AB3F-6B9F354304AC}"/>
                </c:ext>
              </c:extLst>
            </c:dLbl>
            <c:dLbl>
              <c:idx val="3"/>
              <c:layout>
                <c:manualLayout>
                  <c:x val="3.6437190142898805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34-4534-AB3F-6B9F354304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interesują mnie takie osoby</c:v>
                </c:pt>
                <c:pt idx="1">
                  <c:v>Chciałabym coś więcej wiedzieć o życiu codziennym takiej osoby</c:v>
                </c:pt>
                <c:pt idx="2">
                  <c:v>Ciekawi mnie co czuje i myśli taka osoba</c:v>
                </c:pt>
                <c:pt idx="3">
                  <c:v>Moim zdaniem taka osoba nie przeszkadza i może funkcjonować w moim otoczeniu</c:v>
                </c:pt>
              </c:strCache>
            </c:strRef>
          </c:cat>
          <c:val>
            <c:numRef>
              <c:f>Arkusz1!$F$2:$F$5</c:f>
              <c:numCache>
                <c:formatCode>0.0%</c:formatCode>
                <c:ptCount val="4"/>
                <c:pt idx="0">
                  <c:v>0.26300000000000001</c:v>
                </c:pt>
                <c:pt idx="1">
                  <c:v>3.1E-2</c:v>
                </c:pt>
                <c:pt idx="2">
                  <c:v>3.3000000000000002E-2</c:v>
                </c:pt>
                <c:pt idx="3">
                  <c:v>2.1000000000000001E-2</c:v>
                </c:pt>
              </c:numCache>
            </c:numRef>
          </c:val>
          <c:extLst>
            <c:ext xmlns:c16="http://schemas.microsoft.com/office/drawing/2014/chart" uri="{C3380CC4-5D6E-409C-BE32-E72D297353CC}">
              <c16:uniqueId val="{0000000E-B834-4534-AB3F-6B9F354304AC}"/>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lgn="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90056960964985755"/>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8518518518518517E-2"/>
                  <c:y val="-2.39684985447697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BD-41A5-81B5-1990FAD7E064}"/>
                </c:ext>
              </c:extLst>
            </c:dLbl>
            <c:dLbl>
              <c:idx val="1"/>
              <c:layout>
                <c:manualLayout>
                  <c:x val="1.3888888888888888E-2"/>
                  <c:y val="-1.68189299912241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BD-41A5-81B5-1990FAD7E064}"/>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BD-41A5-81B5-1990FAD7E064}"/>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BD-41A5-81B5-1990FAD7E0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Arkusz1!$B$2:$B$5</c:f>
              <c:numCache>
                <c:formatCode>0.0%</c:formatCode>
                <c:ptCount val="4"/>
                <c:pt idx="0">
                  <c:v>0.02</c:v>
                </c:pt>
                <c:pt idx="1">
                  <c:v>2.5000000000000001E-2</c:v>
                </c:pt>
                <c:pt idx="2">
                  <c:v>0.10100000000000001</c:v>
                </c:pt>
                <c:pt idx="3">
                  <c:v>0.19900000000000001</c:v>
                </c:pt>
              </c:numCache>
            </c:numRef>
          </c:val>
          <c:extLst>
            <c:ext xmlns:c16="http://schemas.microsoft.com/office/drawing/2014/chart" uri="{C3380CC4-5D6E-409C-BE32-E72D297353CC}">
              <c16:uniqueId val="{00000004-D7BD-41A5-81B5-1990FAD7E064}"/>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3148148148148147E-2"/>
                  <c:y val="2.39684985447697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E3-416C-B407-DDC6C171531E}"/>
                </c:ext>
              </c:extLst>
            </c:dLbl>
            <c:dLbl>
              <c:idx val="1"/>
              <c:layout>
                <c:manualLayout>
                  <c:x val="2.3148148148148105E-2"/>
                  <c:y val="2.0544427324088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BD-41A5-81B5-1990FAD7E0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Arkusz1!$C$2:$C$5</c:f>
              <c:numCache>
                <c:formatCode>0.0%</c:formatCode>
                <c:ptCount val="4"/>
                <c:pt idx="0">
                  <c:v>3.5000000000000003E-2</c:v>
                </c:pt>
                <c:pt idx="1">
                  <c:v>6.3E-2</c:v>
                </c:pt>
                <c:pt idx="2">
                  <c:v>0.13200000000000001</c:v>
                </c:pt>
                <c:pt idx="3">
                  <c:v>0.35399999999999998</c:v>
                </c:pt>
              </c:numCache>
            </c:numRef>
          </c:val>
          <c:extLst>
            <c:ext xmlns:c16="http://schemas.microsoft.com/office/drawing/2014/chart" uri="{C3380CC4-5D6E-409C-BE32-E72D297353CC}">
              <c16:uniqueId val="{00000006-D7BD-41A5-81B5-1990FAD7E064}"/>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1.6203703703703703E-2"/>
                  <c:y val="-1.71203561034069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E3-416C-B407-DDC6C171531E}"/>
                </c:ext>
              </c:extLst>
            </c:dLbl>
            <c:dLbl>
              <c:idx val="1"/>
              <c:layout>
                <c:manualLayout>
                  <c:x val="-4.2437781360066642E-17"/>
                  <c:y val="-1.36962848827255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E3-416C-B407-DDC6C171531E}"/>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BD-41A5-81B5-1990FAD7E0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Arkusz1!$D$2:$D$5</c:f>
              <c:numCache>
                <c:formatCode>0.0%</c:formatCode>
                <c:ptCount val="4"/>
                <c:pt idx="0">
                  <c:v>0.114</c:v>
                </c:pt>
                <c:pt idx="1">
                  <c:v>0.122</c:v>
                </c:pt>
                <c:pt idx="2">
                  <c:v>0.215</c:v>
                </c:pt>
                <c:pt idx="3">
                  <c:v>0.312</c:v>
                </c:pt>
              </c:numCache>
            </c:numRef>
          </c:val>
          <c:extLst>
            <c:ext xmlns:c16="http://schemas.microsoft.com/office/drawing/2014/chart" uri="{C3380CC4-5D6E-409C-BE32-E72D297353CC}">
              <c16:uniqueId val="{00000008-D7BD-41A5-81B5-1990FAD7E064}"/>
            </c:ext>
          </c:extLst>
        </c:ser>
        <c:ser>
          <c:idx val="3"/>
          <c:order val="3"/>
          <c:tx>
            <c:strRef>
              <c:f>Arkusz1!$E$1</c:f>
              <c:strCache>
                <c:ptCount val="1"/>
                <c:pt idx="0">
                  <c:v>raczej nie</c:v>
                </c:pt>
              </c:strCache>
            </c:strRef>
          </c:tx>
          <c:spPr>
            <a:solidFill>
              <a:srgbClr val="EA665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Arkusz1!$E$2:$E$5</c:f>
              <c:numCache>
                <c:formatCode>0.0%</c:formatCode>
                <c:ptCount val="4"/>
                <c:pt idx="0">
                  <c:v>0.29399999999999998</c:v>
                </c:pt>
                <c:pt idx="1">
                  <c:v>0.33900000000000002</c:v>
                </c:pt>
                <c:pt idx="2">
                  <c:v>0.34300000000000003</c:v>
                </c:pt>
                <c:pt idx="3">
                  <c:v>7.9000000000000001E-2</c:v>
                </c:pt>
              </c:numCache>
            </c:numRef>
          </c:val>
          <c:extLst>
            <c:ext xmlns:c16="http://schemas.microsoft.com/office/drawing/2014/chart" uri="{C3380CC4-5D6E-409C-BE32-E72D297353CC}">
              <c16:uniqueId val="{00000009-D7BD-41A5-81B5-1990FAD7E064}"/>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5.7744604841060681E-3"/>
                  <c:y val="3.2733224222585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BD-41A5-81B5-1990FAD7E064}"/>
                </c:ext>
              </c:extLst>
            </c:dLbl>
            <c:dLbl>
              <c:idx val="1"/>
              <c:layout>
                <c:manualLayout>
                  <c:x val="-3.32367308253151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BD-41A5-81B5-1990FAD7E064}"/>
                </c:ext>
              </c:extLst>
            </c:dLbl>
            <c:dLbl>
              <c:idx val="3"/>
              <c:layout>
                <c:manualLayout>
                  <c:x val="4.3454542140565759E-2"/>
                  <c:y val="-1.5002554457895901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BD-41A5-81B5-1990FAD7E0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Towarzystwo takiej osoby budzi we mnie irytację i złość</c:v>
                </c:pt>
                <c:pt idx="1">
                  <c:v>Ta osoba budzi we mnie obawy i lęki</c:v>
                </c:pt>
                <c:pt idx="2">
                  <c:v>Martwię się i robi mi się smutno gdy myślę o tej osobie</c:v>
                </c:pt>
                <c:pt idx="3">
                  <c:v>Ta osoba wywołuje we mnie pozytywne uczucia</c:v>
                </c:pt>
              </c:strCache>
            </c:strRef>
          </c:cat>
          <c:val>
            <c:numRef>
              <c:f>Arkusz1!$F$2:$F$5</c:f>
              <c:numCache>
                <c:formatCode>0.0%</c:formatCode>
                <c:ptCount val="4"/>
                <c:pt idx="0">
                  <c:v>0.53700000000000003</c:v>
                </c:pt>
                <c:pt idx="1">
                  <c:v>0.45100000000000001</c:v>
                </c:pt>
                <c:pt idx="2">
                  <c:v>0.20899999999999999</c:v>
                </c:pt>
                <c:pt idx="3">
                  <c:v>5.6000000000000001E-2</c:v>
                </c:pt>
              </c:numCache>
            </c:numRef>
          </c:val>
          <c:extLst>
            <c:ext xmlns:c16="http://schemas.microsoft.com/office/drawing/2014/chart" uri="{C3380CC4-5D6E-409C-BE32-E72D297353CC}">
              <c16:uniqueId val="{0000000D-D7BD-41A5-81B5-1990FAD7E064}"/>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3.6388159813356663E-2"/>
          <c:y val="0.91457885946074913"/>
          <c:w val="0.92158154709827933"/>
          <c:h val="8.325696576063584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32057451151941"/>
          <c:y val="0"/>
          <c:w val="0.6744109069699622"/>
          <c:h val="0.86456306300501318"/>
        </c:manualLayout>
      </c:layout>
      <c:barChart>
        <c:barDir val="bar"/>
        <c:grouping val="percentStacked"/>
        <c:varyColors val="0"/>
        <c:ser>
          <c:idx val="0"/>
          <c:order val="0"/>
          <c:tx>
            <c:strRef>
              <c:f>Arkusz1!$B$1</c:f>
              <c:strCache>
                <c:ptCount val="1"/>
                <c:pt idx="0">
                  <c:v>zdecydowanie tak</c:v>
                </c:pt>
              </c:strCache>
            </c:strRef>
          </c:tx>
          <c:spPr>
            <a:solidFill>
              <a:srgbClr val="394798"/>
            </a:solidFill>
            <a:ln>
              <a:noFill/>
            </a:ln>
            <a:effectLst/>
          </c:spPr>
          <c:invertIfNegative val="0"/>
          <c:dLbls>
            <c:dLbl>
              <c:idx val="0"/>
              <c:layout>
                <c:manualLayout>
                  <c:x val="1.3888888888888846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BE-4E84-8DAD-B901F377D339}"/>
                </c:ext>
              </c:extLst>
            </c:dLbl>
            <c:dLbl>
              <c:idx val="1"/>
              <c:layout>
                <c:manualLayout>
                  <c:x val="1.3888888888888846E-2"/>
                  <c:y val="1.96399345335515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BE-4E84-8DAD-B901F377D339}"/>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BE-4E84-8DAD-B901F377D339}"/>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BE-4E84-8DAD-B901F377D3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Arkusz1!$B$2:$B$5</c:f>
              <c:numCache>
                <c:formatCode>0.0%</c:formatCode>
                <c:ptCount val="4"/>
                <c:pt idx="0">
                  <c:v>1.9E-2</c:v>
                </c:pt>
                <c:pt idx="1">
                  <c:v>2.1999999999999999E-2</c:v>
                </c:pt>
                <c:pt idx="2">
                  <c:v>0.40200000000000002</c:v>
                </c:pt>
                <c:pt idx="3">
                  <c:v>0.48499999999999999</c:v>
                </c:pt>
              </c:numCache>
            </c:numRef>
          </c:val>
          <c:extLst>
            <c:ext xmlns:c16="http://schemas.microsoft.com/office/drawing/2014/chart" uri="{C3380CC4-5D6E-409C-BE32-E72D297353CC}">
              <c16:uniqueId val="{00000004-99BE-4E84-8DAD-B901F377D339}"/>
            </c:ext>
          </c:extLst>
        </c:ser>
        <c:ser>
          <c:idx val="1"/>
          <c:order val="1"/>
          <c:tx>
            <c:strRef>
              <c:f>Arkusz1!$C$1</c:f>
              <c:strCache>
                <c:ptCount val="1"/>
                <c:pt idx="0">
                  <c:v>raczej tak</c:v>
                </c:pt>
              </c:strCache>
            </c:strRef>
          </c:tx>
          <c:spPr>
            <a:solidFill>
              <a:srgbClr val="6D94CD"/>
            </a:solidFill>
            <a:ln>
              <a:noFill/>
            </a:ln>
            <a:effectLst/>
          </c:spPr>
          <c:invertIfNegative val="0"/>
          <c:dLbls>
            <c:dLbl>
              <c:idx val="0"/>
              <c:layout>
                <c:manualLayout>
                  <c:x val="2.0833333333333332E-2"/>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BE-4E84-8DAD-B901F377D339}"/>
                </c:ext>
              </c:extLst>
            </c:dLbl>
            <c:dLbl>
              <c:idx val="1"/>
              <c:layout>
                <c:manualLayout>
                  <c:x val="4.6296296296296294E-3"/>
                  <c:y val="-2.29132569558101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BE-4E84-8DAD-B901F377D3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Arkusz1!$C$2:$C$5</c:f>
              <c:numCache>
                <c:formatCode>0.0%</c:formatCode>
                <c:ptCount val="4"/>
                <c:pt idx="0">
                  <c:v>3.2000000000000001E-2</c:v>
                </c:pt>
                <c:pt idx="1">
                  <c:v>4.9000000000000002E-2</c:v>
                </c:pt>
                <c:pt idx="2">
                  <c:v>0.42</c:v>
                </c:pt>
                <c:pt idx="3">
                  <c:v>0.35399999999999998</c:v>
                </c:pt>
              </c:numCache>
            </c:numRef>
          </c:val>
          <c:extLst>
            <c:ext xmlns:c16="http://schemas.microsoft.com/office/drawing/2014/chart" uri="{C3380CC4-5D6E-409C-BE32-E72D297353CC}">
              <c16:uniqueId val="{00000007-99BE-4E84-8DAD-B901F377D339}"/>
            </c:ext>
          </c:extLst>
        </c:ser>
        <c:ser>
          <c:idx val="2"/>
          <c:order val="2"/>
          <c:tx>
            <c:strRef>
              <c:f>Arkusz1!$D$1</c:f>
              <c:strCache>
                <c:ptCount val="1"/>
                <c:pt idx="0">
                  <c:v>nie wiem</c:v>
                </c:pt>
              </c:strCache>
            </c:strRef>
          </c:tx>
          <c:spPr>
            <a:solidFill>
              <a:schemeClr val="bg1">
                <a:lumMod val="75000"/>
              </a:schemeClr>
            </a:solidFill>
            <a:ln>
              <a:noFill/>
            </a:ln>
            <a:effectLst/>
          </c:spPr>
          <c:invertIfNegative val="0"/>
          <c:dLbls>
            <c:dLbl>
              <c:idx val="0"/>
              <c:layout>
                <c:manualLayout>
                  <c:x val="2.3148148148148147E-2"/>
                  <c:y val="-1.9639934533551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BE-4E84-8DAD-B901F377D339}"/>
                </c:ext>
              </c:extLst>
            </c:dLbl>
            <c:dLbl>
              <c:idx val="1"/>
              <c:layout>
                <c:manualLayout>
                  <c:x val="4.6296296296296294E-3"/>
                  <c:y val="9.81996726677571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56-4A7A-BB69-D8FA4845DFF2}"/>
                </c:ext>
              </c:extLst>
            </c:dLbl>
            <c:dLbl>
              <c:idx val="2"/>
              <c:layout>
                <c:manualLayout>
                  <c:x val="-9.2592592592592587E-3"/>
                  <c:y val="-6.00102178315836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56-4A7A-BB69-D8FA4845DFF2}"/>
                </c:ext>
              </c:extLst>
            </c:dLbl>
            <c:dLbl>
              <c:idx val="3"/>
              <c:layout>
                <c:manualLayout>
                  <c:x val="-3.472222222222222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BE-4E84-8DAD-B901F377D3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Century Gothic" panose="020B0502020202020204" pitchFamily="34" charset="0"/>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Arkusz1!$D$2:$D$5</c:f>
              <c:numCache>
                <c:formatCode>0.0%</c:formatCode>
                <c:ptCount val="4"/>
                <c:pt idx="0">
                  <c:v>7.8E-2</c:v>
                </c:pt>
                <c:pt idx="1">
                  <c:v>9.4E-2</c:v>
                </c:pt>
                <c:pt idx="2">
                  <c:v>0.13300000000000001</c:v>
                </c:pt>
                <c:pt idx="3">
                  <c:v>0.111</c:v>
                </c:pt>
              </c:numCache>
            </c:numRef>
          </c:val>
          <c:extLst>
            <c:ext xmlns:c16="http://schemas.microsoft.com/office/drawing/2014/chart" uri="{C3380CC4-5D6E-409C-BE32-E72D297353CC}">
              <c16:uniqueId val="{0000000A-99BE-4E84-8DAD-B901F377D339}"/>
            </c:ext>
          </c:extLst>
        </c:ser>
        <c:ser>
          <c:idx val="3"/>
          <c:order val="3"/>
          <c:tx>
            <c:strRef>
              <c:f>Arkusz1!$E$1</c:f>
              <c:strCache>
                <c:ptCount val="1"/>
                <c:pt idx="0">
                  <c:v>raczej nie</c:v>
                </c:pt>
              </c:strCache>
            </c:strRef>
          </c:tx>
          <c:spPr>
            <a:solidFill>
              <a:srgbClr val="EA665C"/>
            </a:solidFill>
            <a:ln>
              <a:noFill/>
            </a:ln>
            <a:effectLst/>
          </c:spPr>
          <c:invertIfNegative val="0"/>
          <c:dLbls>
            <c:dLbl>
              <c:idx val="0"/>
              <c:layout>
                <c:manualLayout>
                  <c:x val="6.9444444444444024E-3"/>
                  <c:y val="1.6366612111292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56-4A7A-BB69-D8FA4845DFF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Arkusz1!$E$2:$E$5</c:f>
              <c:numCache>
                <c:formatCode>0.0%</c:formatCode>
                <c:ptCount val="4"/>
                <c:pt idx="0">
                  <c:v>0.14000000000000001</c:v>
                </c:pt>
                <c:pt idx="1">
                  <c:v>0.23300000000000001</c:v>
                </c:pt>
                <c:pt idx="2">
                  <c:v>3.4000000000000002E-2</c:v>
                </c:pt>
                <c:pt idx="3">
                  <c:v>3.3000000000000002E-2</c:v>
                </c:pt>
              </c:numCache>
            </c:numRef>
          </c:val>
          <c:extLst>
            <c:ext xmlns:c16="http://schemas.microsoft.com/office/drawing/2014/chart" uri="{C3380CC4-5D6E-409C-BE32-E72D297353CC}">
              <c16:uniqueId val="{0000000B-99BE-4E84-8DAD-B901F377D339}"/>
            </c:ext>
          </c:extLst>
        </c:ser>
        <c:ser>
          <c:idx val="4"/>
          <c:order val="4"/>
          <c:tx>
            <c:strRef>
              <c:f>Arkusz1!$F$1</c:f>
              <c:strCache>
                <c:ptCount val="1"/>
                <c:pt idx="0">
                  <c:v>zdecydowanie nie</c:v>
                </c:pt>
              </c:strCache>
            </c:strRef>
          </c:tx>
          <c:spPr>
            <a:solidFill>
              <a:srgbClr val="C00000"/>
            </a:solidFill>
            <a:ln>
              <a:noFill/>
            </a:ln>
            <a:effectLst/>
          </c:spPr>
          <c:invertIfNegative val="0"/>
          <c:dLbls>
            <c:dLbl>
              <c:idx val="0"/>
              <c:layout>
                <c:manualLayout>
                  <c:x val="-3.3236730825315199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BE-4E84-8DAD-B901F377D339}"/>
                </c:ext>
              </c:extLst>
            </c:dLbl>
            <c:dLbl>
              <c:idx val="1"/>
              <c:layout>
                <c:manualLayout>
                  <c:x val="-1.5896216097987838E-2"/>
                  <c:y val="-6.0010217831583603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BE-4E84-8DAD-B901F377D339}"/>
                </c:ext>
              </c:extLst>
            </c:dLbl>
            <c:dLbl>
              <c:idx val="2"/>
              <c:layout>
                <c:manualLayout>
                  <c:x val="2.8947761738116067E-2"/>
                  <c:y val="5.237315875613748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BE-4E84-8DAD-B901F377D339}"/>
                </c:ext>
              </c:extLst>
            </c:dLbl>
            <c:dLbl>
              <c:idx val="3"/>
              <c:layout>
                <c:manualLayout>
                  <c:x val="2.9102872557596967E-2"/>
                  <c:y val="3.600654664484445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BE-4E84-8DAD-B901F377D3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Zdarzyło mi się uderzyć, popchnąć taką osobę</c:v>
                </c:pt>
                <c:pt idx="1">
                  <c:v>Zdarzyło mi się obrażać (wyśmiewać) taką osobę</c:v>
                </c:pt>
                <c:pt idx="2">
                  <c:v>Mógłbym z tą osobą współdziałać (współpracować)</c:v>
                </c:pt>
                <c:pt idx="3">
                  <c:v>Pomógłbym tej osobie gdyby ktoś ją krzywdził</c:v>
                </c:pt>
              </c:strCache>
            </c:strRef>
          </c:cat>
          <c:val>
            <c:numRef>
              <c:f>Arkusz1!$F$2:$F$5</c:f>
              <c:numCache>
                <c:formatCode>0.0%</c:formatCode>
                <c:ptCount val="4"/>
                <c:pt idx="0">
                  <c:v>0.73199999999999998</c:v>
                </c:pt>
                <c:pt idx="1">
                  <c:v>0.60299999999999998</c:v>
                </c:pt>
                <c:pt idx="2">
                  <c:v>0.01</c:v>
                </c:pt>
                <c:pt idx="3">
                  <c:v>1.6E-2</c:v>
                </c:pt>
              </c:numCache>
            </c:numRef>
          </c:val>
          <c:extLst>
            <c:ext xmlns:c16="http://schemas.microsoft.com/office/drawing/2014/chart" uri="{C3380CC4-5D6E-409C-BE32-E72D297353CC}">
              <c16:uniqueId val="{00000010-99BE-4E84-8DAD-B901F377D339}"/>
            </c:ext>
          </c:extLst>
        </c:ser>
        <c:dLbls>
          <c:dLblPos val="ctr"/>
          <c:showLegendKey val="0"/>
          <c:showVal val="1"/>
          <c:showCatName val="0"/>
          <c:showSerName val="0"/>
          <c:showPercent val="0"/>
          <c:showBubbleSize val="0"/>
        </c:dLbls>
        <c:gapWidth val="150"/>
        <c:overlap val="100"/>
        <c:axId val="292012480"/>
        <c:axId val="456342928"/>
      </c:barChart>
      <c:catAx>
        <c:axId val="292012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pl-PL"/>
          </a:p>
        </c:txPr>
        <c:crossAx val="456342928"/>
        <c:crosses val="autoZero"/>
        <c:auto val="1"/>
        <c:lblAlgn val="ctr"/>
        <c:lblOffset val="100"/>
        <c:noMultiLvlLbl val="0"/>
      </c:catAx>
      <c:valAx>
        <c:axId val="456342928"/>
        <c:scaling>
          <c:orientation val="minMax"/>
        </c:scaling>
        <c:delete val="1"/>
        <c:axPos val="b"/>
        <c:numFmt formatCode="0%" sourceLinked="1"/>
        <c:majorTickMark val="out"/>
        <c:minorTickMark val="none"/>
        <c:tickLblPos val="nextTo"/>
        <c:crossAx val="292012480"/>
        <c:crosses val="autoZero"/>
        <c:crossBetween val="between"/>
      </c:valAx>
      <c:spPr>
        <a:noFill/>
        <a:ln>
          <a:noFill/>
        </a:ln>
        <a:effectLst/>
      </c:spPr>
    </c:plotArea>
    <c:legend>
      <c:legendPos val="b"/>
      <c:layout>
        <c:manualLayout>
          <c:xMode val="edge"/>
          <c:yMode val="edge"/>
          <c:x val="4.3332604257801104E-2"/>
          <c:y val="0.89061046174465508"/>
          <c:w val="0.92158154709827933"/>
          <c:h val="0.107225537069732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entury Gothic" panose="020B0502020202020204" pitchFamily="34" charset="0"/>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Arkusz1!$B$2:$B$3047</cx:f>
        <cx:lvl ptCount="3046" formatCode="Standardowy">
          <cx:pt idx="0">17</cx:pt>
          <cx:pt idx="1">18</cx:pt>
          <cx:pt idx="2">20</cx:pt>
          <cx:pt idx="3">10</cx:pt>
          <cx:pt idx="4">19</cx:pt>
          <cx:pt idx="5">12</cx:pt>
          <cx:pt idx="6">17</cx:pt>
          <cx:pt idx="7">19</cx:pt>
          <cx:pt idx="8">17</cx:pt>
          <cx:pt idx="9">16</cx:pt>
          <cx:pt idx="10">16</cx:pt>
          <cx:pt idx="11">20</cx:pt>
          <cx:pt idx="12">18</cx:pt>
          <cx:pt idx="13">20</cx:pt>
          <cx:pt idx="14">13</cx:pt>
          <cx:pt idx="15">17</cx:pt>
          <cx:pt idx="16">19</cx:pt>
          <cx:pt idx="17">16</cx:pt>
          <cx:pt idx="18">20</cx:pt>
          <cx:pt idx="19">20</cx:pt>
          <cx:pt idx="20">14</cx:pt>
          <cx:pt idx="21">17</cx:pt>
          <cx:pt idx="22">14</cx:pt>
          <cx:pt idx="23">15</cx:pt>
          <cx:pt idx="24">13</cx:pt>
          <cx:pt idx="25">17</cx:pt>
          <cx:pt idx="26">16</cx:pt>
          <cx:pt idx="27">16</cx:pt>
          <cx:pt idx="28">19</cx:pt>
          <cx:pt idx="29">14</cx:pt>
          <cx:pt idx="30">20</cx:pt>
          <cx:pt idx="31">15</cx:pt>
          <cx:pt idx="32">20</cx:pt>
          <cx:pt idx="33">15</cx:pt>
          <cx:pt idx="34">19</cx:pt>
          <cx:pt idx="35">11</cx:pt>
          <cx:pt idx="36">14</cx:pt>
          <cx:pt idx="37">16</cx:pt>
          <cx:pt idx="38">13</cx:pt>
          <cx:pt idx="39">18</cx:pt>
          <cx:pt idx="40">19</cx:pt>
          <cx:pt idx="41">18</cx:pt>
          <cx:pt idx="42">12</cx:pt>
          <cx:pt idx="43">14</cx:pt>
          <cx:pt idx="44">15</cx:pt>
          <cx:pt idx="45">10</cx:pt>
          <cx:pt idx="46">14</cx:pt>
          <cx:pt idx="47">15</cx:pt>
          <cx:pt idx="48">16</cx:pt>
          <cx:pt idx="49">18</cx:pt>
          <cx:pt idx="50">19</cx:pt>
          <cx:pt idx="51">17</cx:pt>
          <cx:pt idx="52">18</cx:pt>
          <cx:pt idx="53">17</cx:pt>
          <cx:pt idx="54">17</cx:pt>
          <cx:pt idx="55">15</cx:pt>
          <cx:pt idx="56">12</cx:pt>
          <cx:pt idx="57">11</cx:pt>
          <cx:pt idx="58">20</cx:pt>
          <cx:pt idx="59">20</cx:pt>
          <cx:pt idx="60">18</cx:pt>
          <cx:pt idx="61">16</cx:pt>
          <cx:pt idx="62">17</cx:pt>
          <cx:pt idx="63">19</cx:pt>
          <cx:pt idx="64">16</cx:pt>
          <cx:pt idx="65">10</cx:pt>
          <cx:pt idx="66">16</cx:pt>
          <cx:pt idx="67">12</cx:pt>
          <cx:pt idx="68">17</cx:pt>
          <cx:pt idx="69">12</cx:pt>
          <cx:pt idx="70">20</cx:pt>
          <cx:pt idx="71">20</cx:pt>
          <cx:pt idx="72">14</cx:pt>
          <cx:pt idx="73">18</cx:pt>
          <cx:pt idx="74">10</cx:pt>
          <cx:pt idx="75">15</cx:pt>
          <cx:pt idx="76">20</cx:pt>
          <cx:pt idx="77">10</cx:pt>
          <cx:pt idx="78">17</cx:pt>
          <cx:pt idx="79">15</cx:pt>
          <cx:pt idx="80">16</cx:pt>
          <cx:pt idx="81">10</cx:pt>
          <cx:pt idx="82">10</cx:pt>
          <cx:pt idx="83">15</cx:pt>
          <cx:pt idx="84">19</cx:pt>
          <cx:pt idx="85">16</cx:pt>
          <cx:pt idx="86">18</cx:pt>
          <cx:pt idx="87">16</cx:pt>
          <cx:pt idx="88">16</cx:pt>
          <cx:pt idx="89">18</cx:pt>
          <cx:pt idx="90">15</cx:pt>
          <cx:pt idx="91">16</cx:pt>
          <cx:pt idx="92">11</cx:pt>
          <cx:pt idx="93">18</cx:pt>
          <cx:pt idx="94">20</cx:pt>
          <cx:pt idx="95">10</cx:pt>
          <cx:pt idx="96">9</cx:pt>
          <cx:pt idx="97">14</cx:pt>
          <cx:pt idx="98">12</cx:pt>
          <cx:pt idx="99">19</cx:pt>
          <cx:pt idx="100">18</cx:pt>
          <cx:pt idx="101">16</cx:pt>
          <cx:pt idx="102">16</cx:pt>
          <cx:pt idx="103">14</cx:pt>
          <cx:pt idx="104">15</cx:pt>
          <cx:pt idx="105">14</cx:pt>
          <cx:pt idx="106">13</cx:pt>
          <cx:pt idx="107">13</cx:pt>
          <cx:pt idx="108">14</cx:pt>
          <cx:pt idx="109">14</cx:pt>
          <cx:pt idx="110">14</cx:pt>
          <cx:pt idx="111">15</cx:pt>
          <cx:pt idx="112">13</cx:pt>
          <cx:pt idx="113">11</cx:pt>
          <cx:pt idx="114">20</cx:pt>
          <cx:pt idx="115">15</cx:pt>
          <cx:pt idx="116">14</cx:pt>
          <cx:pt idx="117">14</cx:pt>
          <cx:pt idx="118">20</cx:pt>
          <cx:pt idx="119">11</cx:pt>
          <cx:pt idx="120">8</cx:pt>
          <cx:pt idx="121">17</cx:pt>
          <cx:pt idx="122">17</cx:pt>
          <cx:pt idx="123">19</cx:pt>
          <cx:pt idx="124">15</cx:pt>
          <cx:pt idx="125">19</cx:pt>
          <cx:pt idx="126">15</cx:pt>
          <cx:pt idx="127">20</cx:pt>
          <cx:pt idx="128">19</cx:pt>
          <cx:pt idx="129">16</cx:pt>
          <cx:pt idx="130">16</cx:pt>
          <cx:pt idx="131">20</cx:pt>
          <cx:pt idx="132">20</cx:pt>
          <cx:pt idx="133">16</cx:pt>
          <cx:pt idx="134">17</cx:pt>
          <cx:pt idx="135">20</cx:pt>
          <cx:pt idx="136">20</cx:pt>
          <cx:pt idx="137">16</cx:pt>
          <cx:pt idx="138">11</cx:pt>
          <cx:pt idx="139">10</cx:pt>
          <cx:pt idx="140">16</cx:pt>
          <cx:pt idx="141">20</cx:pt>
          <cx:pt idx="142">20</cx:pt>
          <cx:pt idx="143">17</cx:pt>
          <cx:pt idx="144">15</cx:pt>
          <cx:pt idx="145">18</cx:pt>
          <cx:pt idx="146">15</cx:pt>
          <cx:pt idx="147">16</cx:pt>
          <cx:pt idx="148">16</cx:pt>
          <cx:pt idx="149">16</cx:pt>
          <cx:pt idx="150">18</cx:pt>
          <cx:pt idx="151">16</cx:pt>
          <cx:pt idx="152">13</cx:pt>
          <cx:pt idx="153">19</cx:pt>
          <cx:pt idx="154">15</cx:pt>
          <cx:pt idx="155">16</cx:pt>
          <cx:pt idx="156">20</cx:pt>
          <cx:pt idx="157">12</cx:pt>
          <cx:pt idx="158">14</cx:pt>
          <cx:pt idx="159">12</cx:pt>
          <cx:pt idx="160">20</cx:pt>
          <cx:pt idx="161">15</cx:pt>
          <cx:pt idx="162">18</cx:pt>
          <cx:pt idx="163">20</cx:pt>
          <cx:pt idx="164">19</cx:pt>
          <cx:pt idx="165">20</cx:pt>
          <cx:pt idx="166">19</cx:pt>
          <cx:pt idx="167">18</cx:pt>
          <cx:pt idx="168">15</cx:pt>
          <cx:pt idx="169">19</cx:pt>
          <cx:pt idx="170">18</cx:pt>
          <cx:pt idx="171">20</cx:pt>
          <cx:pt idx="172">20</cx:pt>
          <cx:pt idx="173">16</cx:pt>
          <cx:pt idx="174">17</cx:pt>
          <cx:pt idx="175">16</cx:pt>
          <cx:pt idx="176">18</cx:pt>
          <cx:pt idx="177">10</cx:pt>
          <cx:pt idx="178">16</cx:pt>
          <cx:pt idx="179">15</cx:pt>
          <cx:pt idx="180">8</cx:pt>
          <cx:pt idx="181">15</cx:pt>
          <cx:pt idx="182">18</cx:pt>
          <cx:pt idx="183">18</cx:pt>
          <cx:pt idx="184">16</cx:pt>
          <cx:pt idx="185">15</cx:pt>
          <cx:pt idx="186">20</cx:pt>
          <cx:pt idx="187">17</cx:pt>
          <cx:pt idx="188">19</cx:pt>
          <cx:pt idx="189">15</cx:pt>
          <cx:pt idx="190">13</cx:pt>
          <cx:pt idx="191">17</cx:pt>
          <cx:pt idx="192">17</cx:pt>
          <cx:pt idx="193">20</cx:pt>
          <cx:pt idx="194">16</cx:pt>
          <cx:pt idx="195">20</cx:pt>
          <cx:pt idx="196">16</cx:pt>
          <cx:pt idx="197">20</cx:pt>
          <cx:pt idx="198">19</cx:pt>
          <cx:pt idx="199">12</cx:pt>
          <cx:pt idx="200">18</cx:pt>
          <cx:pt idx="201">20</cx:pt>
          <cx:pt idx="202">16</cx:pt>
          <cx:pt idx="203">17</cx:pt>
          <cx:pt idx="204">16</cx:pt>
          <cx:pt idx="205">20</cx:pt>
          <cx:pt idx="206">12</cx:pt>
          <cx:pt idx="207">15</cx:pt>
          <cx:pt idx="208">18</cx:pt>
          <cx:pt idx="209">16</cx:pt>
          <cx:pt idx="210">18</cx:pt>
          <cx:pt idx="211">11</cx:pt>
          <cx:pt idx="212">16</cx:pt>
          <cx:pt idx="213">10</cx:pt>
          <cx:pt idx="214">18</cx:pt>
          <cx:pt idx="215">12</cx:pt>
          <cx:pt idx="216">18</cx:pt>
          <cx:pt idx="217">8</cx:pt>
          <cx:pt idx="218">14</cx:pt>
          <cx:pt idx="219">15</cx:pt>
          <cx:pt idx="220">18</cx:pt>
          <cx:pt idx="221">16</cx:pt>
          <cx:pt idx="222">19</cx:pt>
          <cx:pt idx="223">17</cx:pt>
          <cx:pt idx="224">18</cx:pt>
          <cx:pt idx="225">17</cx:pt>
          <cx:pt idx="226">14</cx:pt>
          <cx:pt idx="227">11</cx:pt>
          <cx:pt idx="228">14</cx:pt>
          <cx:pt idx="229">16</cx:pt>
          <cx:pt idx="230">15</cx:pt>
          <cx:pt idx="231">15</cx:pt>
          <cx:pt idx="232">18</cx:pt>
          <cx:pt idx="233">20</cx:pt>
          <cx:pt idx="234">20</cx:pt>
          <cx:pt idx="235">17</cx:pt>
          <cx:pt idx="236">18</cx:pt>
          <cx:pt idx="237">15</cx:pt>
          <cx:pt idx="238">19</cx:pt>
          <cx:pt idx="239">17</cx:pt>
          <cx:pt idx="240">20</cx:pt>
          <cx:pt idx="241">19</cx:pt>
          <cx:pt idx="242">16</cx:pt>
          <cx:pt idx="243">18</cx:pt>
          <cx:pt idx="244">9</cx:pt>
          <cx:pt idx="245">17</cx:pt>
          <cx:pt idx="246">17</cx:pt>
          <cx:pt idx="247">18</cx:pt>
          <cx:pt idx="248">16</cx:pt>
          <cx:pt idx="249">18</cx:pt>
          <cx:pt idx="250">13</cx:pt>
          <cx:pt idx="251">14</cx:pt>
          <cx:pt idx="252">20</cx:pt>
          <cx:pt idx="253">18</cx:pt>
          <cx:pt idx="254">15</cx:pt>
          <cx:pt idx="255">14</cx:pt>
          <cx:pt idx="256">20</cx:pt>
          <cx:pt idx="257">19</cx:pt>
          <cx:pt idx="258">19</cx:pt>
          <cx:pt idx="259">14</cx:pt>
          <cx:pt idx="260">11</cx:pt>
          <cx:pt idx="261">18</cx:pt>
          <cx:pt idx="262">16</cx:pt>
          <cx:pt idx="263">16</cx:pt>
          <cx:pt idx="264">16</cx:pt>
          <cx:pt idx="265">12</cx:pt>
          <cx:pt idx="266">18</cx:pt>
          <cx:pt idx="267">16</cx:pt>
          <cx:pt idx="268">16</cx:pt>
          <cx:pt idx="269">17</cx:pt>
          <cx:pt idx="270">15</cx:pt>
          <cx:pt idx="271">19</cx:pt>
          <cx:pt idx="272">12</cx:pt>
          <cx:pt idx="273">20</cx:pt>
          <cx:pt idx="274">16</cx:pt>
          <cx:pt idx="275">17</cx:pt>
          <cx:pt idx="276">12</cx:pt>
          <cx:pt idx="277">19</cx:pt>
          <cx:pt idx="278">19</cx:pt>
          <cx:pt idx="279">20</cx:pt>
          <cx:pt idx="280">17</cx:pt>
          <cx:pt idx="281">16</cx:pt>
          <cx:pt idx="282">18</cx:pt>
          <cx:pt idx="283">16</cx:pt>
          <cx:pt idx="284">15</cx:pt>
          <cx:pt idx="285">20</cx:pt>
          <cx:pt idx="286">4</cx:pt>
          <cx:pt idx="287">18</cx:pt>
          <cx:pt idx="288">20</cx:pt>
          <cx:pt idx="289">20</cx:pt>
          <cx:pt idx="290">17</cx:pt>
          <cx:pt idx="291">9</cx:pt>
          <cx:pt idx="292">16</cx:pt>
          <cx:pt idx="293">8</cx:pt>
          <cx:pt idx="294">18</cx:pt>
          <cx:pt idx="295">16</cx:pt>
          <cx:pt idx="296">15</cx:pt>
          <cx:pt idx="297">19</cx:pt>
          <cx:pt idx="298">20</cx:pt>
          <cx:pt idx="299">20</cx:pt>
          <cx:pt idx="300">17</cx:pt>
          <cx:pt idx="301">15</cx:pt>
          <cx:pt idx="302">16</cx:pt>
          <cx:pt idx="303">14</cx:pt>
          <cx:pt idx="304">13</cx:pt>
          <cx:pt idx="305">13</cx:pt>
          <cx:pt idx="306">9</cx:pt>
          <cx:pt idx="307">14</cx:pt>
          <cx:pt idx="308">9</cx:pt>
          <cx:pt idx="309">17</cx:pt>
          <cx:pt idx="310">15</cx:pt>
          <cx:pt idx="311">17</cx:pt>
          <cx:pt idx="312">15</cx:pt>
          <cx:pt idx="313">18</cx:pt>
          <cx:pt idx="314">10</cx:pt>
          <cx:pt idx="315">16</cx:pt>
          <cx:pt idx="316">16</cx:pt>
          <cx:pt idx="317">15</cx:pt>
          <cx:pt idx="318">20</cx:pt>
          <cx:pt idx="319">11</cx:pt>
          <cx:pt idx="320">16</cx:pt>
          <cx:pt idx="321">11</cx:pt>
          <cx:pt idx="322">10</cx:pt>
          <cx:pt idx="323">18</cx:pt>
          <cx:pt idx="324">12</cx:pt>
          <cx:pt idx="325">13</cx:pt>
          <cx:pt idx="326">12</cx:pt>
          <cx:pt idx="327">12</cx:pt>
          <cx:pt idx="328">12</cx:pt>
          <cx:pt idx="329">17</cx:pt>
          <cx:pt idx="330">13</cx:pt>
          <cx:pt idx="331">12</cx:pt>
          <cx:pt idx="332">19</cx:pt>
          <cx:pt idx="333">13</cx:pt>
          <cx:pt idx="334">12</cx:pt>
          <cx:pt idx="335">15</cx:pt>
          <cx:pt idx="336">18</cx:pt>
          <cx:pt idx="337">17</cx:pt>
          <cx:pt idx="338">12</cx:pt>
          <cx:pt idx="339">14</cx:pt>
          <cx:pt idx="340">17</cx:pt>
          <cx:pt idx="341">15</cx:pt>
          <cx:pt idx="342">17</cx:pt>
          <cx:pt idx="343">14</cx:pt>
          <cx:pt idx="344">12</cx:pt>
          <cx:pt idx="345">16</cx:pt>
          <cx:pt idx="346">11</cx:pt>
          <cx:pt idx="347">20</cx:pt>
          <cx:pt idx="348">12</cx:pt>
          <cx:pt idx="349">17</cx:pt>
          <cx:pt idx="350">17</cx:pt>
          <cx:pt idx="351">18</cx:pt>
          <cx:pt idx="352">14</cx:pt>
          <cx:pt idx="353">16</cx:pt>
          <cx:pt idx="354">15</cx:pt>
          <cx:pt idx="355">15</cx:pt>
          <cx:pt idx="356">19</cx:pt>
          <cx:pt idx="357">13</cx:pt>
          <cx:pt idx="358">14</cx:pt>
          <cx:pt idx="359">12</cx:pt>
          <cx:pt idx="360">17</cx:pt>
          <cx:pt idx="361">14</cx:pt>
          <cx:pt idx="362">18</cx:pt>
          <cx:pt idx="363">16</cx:pt>
          <cx:pt idx="364">19</cx:pt>
          <cx:pt idx="365">20</cx:pt>
          <cx:pt idx="366">12</cx:pt>
          <cx:pt idx="367">16</cx:pt>
          <cx:pt idx="368">16</cx:pt>
          <cx:pt idx="369">20</cx:pt>
          <cx:pt idx="370">14</cx:pt>
          <cx:pt idx="371">16</cx:pt>
          <cx:pt idx="372">14</cx:pt>
          <cx:pt idx="373">15</cx:pt>
          <cx:pt idx="374">12</cx:pt>
          <cx:pt idx="375">18</cx:pt>
          <cx:pt idx="376">11</cx:pt>
          <cx:pt idx="377">14</cx:pt>
          <cx:pt idx="378">16</cx:pt>
          <cx:pt idx="379">12</cx:pt>
          <cx:pt idx="380">16</cx:pt>
          <cx:pt idx="381">14</cx:pt>
          <cx:pt idx="382">17</cx:pt>
          <cx:pt idx="383">15</cx:pt>
          <cx:pt idx="384">16</cx:pt>
          <cx:pt idx="385">17</cx:pt>
          <cx:pt idx="386">17</cx:pt>
          <cx:pt idx="387">18</cx:pt>
          <cx:pt idx="388">12</cx:pt>
          <cx:pt idx="389">14</cx:pt>
          <cx:pt idx="390">17</cx:pt>
          <cx:pt idx="391">16</cx:pt>
          <cx:pt idx="392">13</cx:pt>
          <cx:pt idx="393">13</cx:pt>
          <cx:pt idx="394">17</cx:pt>
          <cx:pt idx="395">12</cx:pt>
          <cx:pt idx="396">20</cx:pt>
          <cx:pt idx="397">17</cx:pt>
          <cx:pt idx="398">18</cx:pt>
          <cx:pt idx="399">20</cx:pt>
          <cx:pt idx="400">18</cx:pt>
          <cx:pt idx="401">17</cx:pt>
          <cx:pt idx="402">13</cx:pt>
          <cx:pt idx="403">19</cx:pt>
          <cx:pt idx="404">20</cx:pt>
          <cx:pt idx="405">18</cx:pt>
          <cx:pt idx="406">14</cx:pt>
          <cx:pt idx="407">17</cx:pt>
          <cx:pt idx="408">14</cx:pt>
          <cx:pt idx="409">14</cx:pt>
          <cx:pt idx="410">14</cx:pt>
          <cx:pt idx="411">20</cx:pt>
          <cx:pt idx="412">20</cx:pt>
          <cx:pt idx="413">10</cx:pt>
          <cx:pt idx="414">14</cx:pt>
          <cx:pt idx="415">15</cx:pt>
          <cx:pt idx="416">20</cx:pt>
          <cx:pt idx="417">10</cx:pt>
          <cx:pt idx="418">17</cx:pt>
          <cx:pt idx="419">12</cx:pt>
          <cx:pt idx="420">16</cx:pt>
          <cx:pt idx="421">14</cx:pt>
          <cx:pt idx="422">10</cx:pt>
          <cx:pt idx="423">20</cx:pt>
          <cx:pt idx="424">20</cx:pt>
          <cx:pt idx="425">15</cx:pt>
          <cx:pt idx="426">15</cx:pt>
          <cx:pt idx="427">20</cx:pt>
          <cx:pt idx="428">11</cx:pt>
          <cx:pt idx="429">20</cx:pt>
          <cx:pt idx="430">20</cx:pt>
          <cx:pt idx="431">20</cx:pt>
          <cx:pt idx="432">20</cx:pt>
          <cx:pt idx="433">11</cx:pt>
          <cx:pt idx="434">13</cx:pt>
          <cx:pt idx="435">20</cx:pt>
          <cx:pt idx="436">11</cx:pt>
          <cx:pt idx="437">18</cx:pt>
          <cx:pt idx="438">12</cx:pt>
          <cx:pt idx="439">18</cx:pt>
          <cx:pt idx="440">14</cx:pt>
          <cx:pt idx="441">18</cx:pt>
          <cx:pt idx="442">14</cx:pt>
          <cx:pt idx="443">17</cx:pt>
          <cx:pt idx="444">12</cx:pt>
          <cx:pt idx="445">14</cx:pt>
          <cx:pt idx="446">17</cx:pt>
          <cx:pt idx="447">20</cx:pt>
          <cx:pt idx="448">15</cx:pt>
          <cx:pt idx="449">18</cx:pt>
          <cx:pt idx="450">16</cx:pt>
          <cx:pt idx="451">20</cx:pt>
          <cx:pt idx="452">20</cx:pt>
          <cx:pt idx="453">14</cx:pt>
          <cx:pt idx="454">18</cx:pt>
          <cx:pt idx="455">17</cx:pt>
          <cx:pt idx="456">15</cx:pt>
          <cx:pt idx="457">17</cx:pt>
          <cx:pt idx="458">14</cx:pt>
          <cx:pt idx="459">14</cx:pt>
          <cx:pt idx="460">15</cx:pt>
          <cx:pt idx="461">15</cx:pt>
          <cx:pt idx="462">18</cx:pt>
          <cx:pt idx="463">20</cx:pt>
          <cx:pt idx="464">12</cx:pt>
          <cx:pt idx="465">12</cx:pt>
          <cx:pt idx="466">11</cx:pt>
          <cx:pt idx="467">20</cx:pt>
          <cx:pt idx="468">11</cx:pt>
          <cx:pt idx="469">19</cx:pt>
          <cx:pt idx="470">20</cx:pt>
          <cx:pt idx="471">15</cx:pt>
          <cx:pt idx="472">10</cx:pt>
          <cx:pt idx="473">11</cx:pt>
          <cx:pt idx="474">18</cx:pt>
          <cx:pt idx="475">14</cx:pt>
          <cx:pt idx="476">14</cx:pt>
          <cx:pt idx="477">19</cx:pt>
          <cx:pt idx="478">14</cx:pt>
          <cx:pt idx="479">17</cx:pt>
          <cx:pt idx="480">14</cx:pt>
          <cx:pt idx="481">16</cx:pt>
          <cx:pt idx="482">19</cx:pt>
          <cx:pt idx="483">18</cx:pt>
          <cx:pt idx="484">13</cx:pt>
          <cx:pt idx="485">10</cx:pt>
          <cx:pt idx="486">17</cx:pt>
          <cx:pt idx="487">18</cx:pt>
          <cx:pt idx="488">20</cx:pt>
          <cx:pt idx="489">15</cx:pt>
          <cx:pt idx="490">15</cx:pt>
          <cx:pt idx="491">19</cx:pt>
          <cx:pt idx="492">20</cx:pt>
          <cx:pt idx="493">14</cx:pt>
          <cx:pt idx="494">20</cx:pt>
          <cx:pt idx="495">16</cx:pt>
          <cx:pt idx="496">20</cx:pt>
          <cx:pt idx="497">13</cx:pt>
          <cx:pt idx="498">16</cx:pt>
          <cx:pt idx="499">15</cx:pt>
          <cx:pt idx="500">18</cx:pt>
          <cx:pt idx="501">17</cx:pt>
          <cx:pt idx="502">19</cx:pt>
          <cx:pt idx="503">20</cx:pt>
          <cx:pt idx="504">15</cx:pt>
          <cx:pt idx="505">13</cx:pt>
          <cx:pt idx="506">15</cx:pt>
          <cx:pt idx="507">12</cx:pt>
          <cx:pt idx="508">13</cx:pt>
          <cx:pt idx="509">16</cx:pt>
          <cx:pt idx="510">16</cx:pt>
          <cx:pt idx="511">18</cx:pt>
          <cx:pt idx="512">13</cx:pt>
          <cx:pt idx="513">10</cx:pt>
          <cx:pt idx="514">18</cx:pt>
          <cx:pt idx="515">19</cx:pt>
          <cx:pt idx="516">19</cx:pt>
          <cx:pt idx="517">12</cx:pt>
          <cx:pt idx="518">11</cx:pt>
          <cx:pt idx="519">12</cx:pt>
          <cx:pt idx="520">9</cx:pt>
          <cx:pt idx="521">17</cx:pt>
          <cx:pt idx="522">16</cx:pt>
          <cx:pt idx="523">14</cx:pt>
          <cx:pt idx="524">16</cx:pt>
          <cx:pt idx="525">20</cx:pt>
          <cx:pt idx="526">12</cx:pt>
          <cx:pt idx="527">10</cx:pt>
          <cx:pt idx="528">14</cx:pt>
          <cx:pt idx="529">16</cx:pt>
          <cx:pt idx="530">18</cx:pt>
          <cx:pt idx="531">17</cx:pt>
          <cx:pt idx="532">17</cx:pt>
          <cx:pt idx="533">19</cx:pt>
          <cx:pt idx="534">18</cx:pt>
          <cx:pt idx="535">20</cx:pt>
          <cx:pt idx="536">14</cx:pt>
          <cx:pt idx="537">19</cx:pt>
          <cx:pt idx="538">12</cx:pt>
          <cx:pt idx="539">20</cx:pt>
          <cx:pt idx="540">16</cx:pt>
          <cx:pt idx="541">20</cx:pt>
          <cx:pt idx="542">20</cx:pt>
          <cx:pt idx="543">12</cx:pt>
          <cx:pt idx="544">20</cx:pt>
          <cx:pt idx="545">20</cx:pt>
          <cx:pt idx="546">20</cx:pt>
          <cx:pt idx="547">16</cx:pt>
          <cx:pt idx="548">19</cx:pt>
          <cx:pt idx="549">15</cx:pt>
          <cx:pt idx="550">18</cx:pt>
          <cx:pt idx="551">16</cx:pt>
          <cx:pt idx="552">19</cx:pt>
          <cx:pt idx="553">14</cx:pt>
          <cx:pt idx="554">15</cx:pt>
          <cx:pt idx="555">18</cx:pt>
          <cx:pt idx="556">18</cx:pt>
          <cx:pt idx="557">16</cx:pt>
          <cx:pt idx="558">18</cx:pt>
          <cx:pt idx="559">17</cx:pt>
          <cx:pt idx="560">16</cx:pt>
          <cx:pt idx="561">7</cx:pt>
          <cx:pt idx="562">18</cx:pt>
          <cx:pt idx="563">13</cx:pt>
          <cx:pt idx="564">11</cx:pt>
          <cx:pt idx="565">19</cx:pt>
          <cx:pt idx="566">12</cx:pt>
          <cx:pt idx="567">18</cx:pt>
          <cx:pt idx="568">14</cx:pt>
          <cx:pt idx="569">14</cx:pt>
          <cx:pt idx="570">12</cx:pt>
          <cx:pt idx="571">14</cx:pt>
          <cx:pt idx="572">14</cx:pt>
          <cx:pt idx="573">13</cx:pt>
          <cx:pt idx="574">18</cx:pt>
          <cx:pt idx="575">19</cx:pt>
          <cx:pt idx="576">17</cx:pt>
          <cx:pt idx="577">15</cx:pt>
          <cx:pt idx="578">18</cx:pt>
          <cx:pt idx="579">19</cx:pt>
          <cx:pt idx="580">15</cx:pt>
          <cx:pt idx="581">15</cx:pt>
          <cx:pt idx="582">16</cx:pt>
          <cx:pt idx="583">18</cx:pt>
          <cx:pt idx="584">17</cx:pt>
          <cx:pt idx="585">12</cx:pt>
          <cx:pt idx="586">15</cx:pt>
          <cx:pt idx="587">17</cx:pt>
          <cx:pt idx="588">10</cx:pt>
          <cx:pt idx="589">16</cx:pt>
          <cx:pt idx="590">9</cx:pt>
          <cx:pt idx="591">15</cx:pt>
          <cx:pt idx="592">18</cx:pt>
          <cx:pt idx="593">13</cx:pt>
          <cx:pt idx="594">17</cx:pt>
          <cx:pt idx="595">11</cx:pt>
          <cx:pt idx="596">16</cx:pt>
          <cx:pt idx="597">14</cx:pt>
          <cx:pt idx="598">18</cx:pt>
          <cx:pt idx="599">18</cx:pt>
          <cx:pt idx="600">15</cx:pt>
          <cx:pt idx="601">18</cx:pt>
          <cx:pt idx="602">14</cx:pt>
          <cx:pt idx="603">17</cx:pt>
          <cx:pt idx="604">20</cx:pt>
          <cx:pt idx="605">18</cx:pt>
          <cx:pt idx="606">13</cx:pt>
          <cx:pt idx="607">13</cx:pt>
          <cx:pt idx="608">15</cx:pt>
          <cx:pt idx="609">17</cx:pt>
          <cx:pt idx="610">16</cx:pt>
          <cx:pt idx="611">13</cx:pt>
          <cx:pt idx="612">17</cx:pt>
          <cx:pt idx="613">20</cx:pt>
          <cx:pt idx="614">12</cx:pt>
          <cx:pt idx="615">11</cx:pt>
          <cx:pt idx="616">12</cx:pt>
          <cx:pt idx="617">19</cx:pt>
          <cx:pt idx="618">11</cx:pt>
          <cx:pt idx="619">20</cx:pt>
          <cx:pt idx="620">11</cx:pt>
          <cx:pt idx="621">20</cx:pt>
          <cx:pt idx="622">12</cx:pt>
          <cx:pt idx="623">16</cx:pt>
          <cx:pt idx="624">17</cx:pt>
          <cx:pt idx="625">16</cx:pt>
          <cx:pt idx="626">19</cx:pt>
          <cx:pt idx="627">12</cx:pt>
          <cx:pt idx="628">12</cx:pt>
          <cx:pt idx="629">19</cx:pt>
          <cx:pt idx="630">6</cx:pt>
          <cx:pt idx="631">19</cx:pt>
          <cx:pt idx="632">18</cx:pt>
          <cx:pt idx="633">18</cx:pt>
          <cx:pt idx="634">15</cx:pt>
          <cx:pt idx="635">17</cx:pt>
          <cx:pt idx="636">18</cx:pt>
          <cx:pt idx="637">16</cx:pt>
          <cx:pt idx="638">8</cx:pt>
          <cx:pt idx="639">20</cx:pt>
          <cx:pt idx="640">12</cx:pt>
          <cx:pt idx="641">19</cx:pt>
          <cx:pt idx="642">15</cx:pt>
          <cx:pt idx="643">15</cx:pt>
          <cx:pt idx="644">18</cx:pt>
          <cx:pt idx="645">19</cx:pt>
          <cx:pt idx="646">14</cx:pt>
          <cx:pt idx="647">18</cx:pt>
          <cx:pt idx="648">14</cx:pt>
          <cx:pt idx="649">17</cx:pt>
          <cx:pt idx="650">18</cx:pt>
          <cx:pt idx="651">11</cx:pt>
          <cx:pt idx="652">17</cx:pt>
          <cx:pt idx="653">18</cx:pt>
          <cx:pt idx="654">19</cx:pt>
          <cx:pt idx="655">14</cx:pt>
          <cx:pt idx="656">16</cx:pt>
          <cx:pt idx="657">14</cx:pt>
          <cx:pt idx="658">17</cx:pt>
          <cx:pt idx="659">18</cx:pt>
          <cx:pt idx="660">20</cx:pt>
          <cx:pt idx="661">20</cx:pt>
          <cx:pt idx="662">16</cx:pt>
          <cx:pt idx="663">14</cx:pt>
          <cx:pt idx="664">15</cx:pt>
          <cx:pt idx="665">20</cx:pt>
          <cx:pt idx="666">12</cx:pt>
          <cx:pt idx="667">11</cx:pt>
          <cx:pt idx="668">19</cx:pt>
          <cx:pt idx="669">16</cx:pt>
          <cx:pt idx="670">15</cx:pt>
          <cx:pt idx="671">14</cx:pt>
          <cx:pt idx="672">11</cx:pt>
          <cx:pt idx="673">20</cx:pt>
          <cx:pt idx="674">20</cx:pt>
          <cx:pt idx="675">16</cx:pt>
          <cx:pt idx="676">14</cx:pt>
          <cx:pt idx="677">14</cx:pt>
          <cx:pt idx="678">14</cx:pt>
          <cx:pt idx="679">14</cx:pt>
          <cx:pt idx="680">18</cx:pt>
          <cx:pt idx="681">18</cx:pt>
          <cx:pt idx="682">16</cx:pt>
          <cx:pt idx="683">19</cx:pt>
          <cx:pt idx="684">17</cx:pt>
          <cx:pt idx="685">17</cx:pt>
          <cx:pt idx="686">13</cx:pt>
          <cx:pt idx="687">12</cx:pt>
          <cx:pt idx="688">16</cx:pt>
          <cx:pt idx="689">16</cx:pt>
          <cx:pt idx="690">11</cx:pt>
          <cx:pt idx="691">18</cx:pt>
          <cx:pt idx="692">17</cx:pt>
          <cx:pt idx="693">16</cx:pt>
          <cx:pt idx="694">8</cx:pt>
          <cx:pt idx="695">12</cx:pt>
          <cx:pt idx="696">17</cx:pt>
          <cx:pt idx="697">15</cx:pt>
          <cx:pt idx="698">16</cx:pt>
          <cx:pt idx="699">19</cx:pt>
          <cx:pt idx="700">20</cx:pt>
          <cx:pt idx="701">20</cx:pt>
          <cx:pt idx="702">12</cx:pt>
          <cx:pt idx="703">17</cx:pt>
          <cx:pt idx="704">8</cx:pt>
          <cx:pt idx="705">18</cx:pt>
          <cx:pt idx="706">13</cx:pt>
          <cx:pt idx="707">15</cx:pt>
          <cx:pt idx="708">18</cx:pt>
          <cx:pt idx="709">20</cx:pt>
          <cx:pt idx="710">13</cx:pt>
          <cx:pt idx="711">17</cx:pt>
          <cx:pt idx="712">20</cx:pt>
          <cx:pt idx="713">18</cx:pt>
          <cx:pt idx="714">18</cx:pt>
          <cx:pt idx="715">13</cx:pt>
          <cx:pt idx="716">17</cx:pt>
          <cx:pt idx="717">16</cx:pt>
          <cx:pt idx="718">19</cx:pt>
          <cx:pt idx="719">18</cx:pt>
          <cx:pt idx="720">17</cx:pt>
          <cx:pt idx="721">20</cx:pt>
          <cx:pt idx="722">12</cx:pt>
          <cx:pt idx="723">20</cx:pt>
          <cx:pt idx="724">12</cx:pt>
          <cx:pt idx="725">18</cx:pt>
          <cx:pt idx="726">20</cx:pt>
          <cx:pt idx="727">14</cx:pt>
          <cx:pt idx="728">16</cx:pt>
          <cx:pt idx="729">15</cx:pt>
          <cx:pt idx="730">16</cx:pt>
          <cx:pt idx="731">14</cx:pt>
          <cx:pt idx="732">18</cx:pt>
          <cx:pt idx="733">20</cx:pt>
          <cx:pt idx="734">14</cx:pt>
          <cx:pt idx="735">16</cx:pt>
          <cx:pt idx="736">16</cx:pt>
          <cx:pt idx="737">11</cx:pt>
          <cx:pt idx="738">11</cx:pt>
          <cx:pt idx="739">16</cx:pt>
          <cx:pt idx="740">16</cx:pt>
          <cx:pt idx="741">18</cx:pt>
          <cx:pt idx="742">13</cx:pt>
          <cx:pt idx="743">10</cx:pt>
          <cx:pt idx="744">20</cx:pt>
          <cx:pt idx="745">10</cx:pt>
          <cx:pt idx="746">12</cx:pt>
          <cx:pt idx="747">11</cx:pt>
          <cx:pt idx="748">20</cx:pt>
          <cx:pt idx="749">15</cx:pt>
          <cx:pt idx="750">17</cx:pt>
          <cx:pt idx="751">15</cx:pt>
          <cx:pt idx="752">20</cx:pt>
          <cx:pt idx="753">14</cx:pt>
          <cx:pt idx="754">10</cx:pt>
          <cx:pt idx="755">20</cx:pt>
          <cx:pt idx="756">14</cx:pt>
          <cx:pt idx="757">9</cx:pt>
          <cx:pt idx="758">20</cx:pt>
          <cx:pt idx="759">16</cx:pt>
          <cx:pt idx="760">16</cx:pt>
          <cx:pt idx="761">17</cx:pt>
          <cx:pt idx="762">15</cx:pt>
          <cx:pt idx="763">19</cx:pt>
          <cx:pt idx="764">16</cx:pt>
          <cx:pt idx="765">17</cx:pt>
          <cx:pt idx="766">19</cx:pt>
          <cx:pt idx="767">20</cx:pt>
          <cx:pt idx="768">20</cx:pt>
          <cx:pt idx="769">18</cx:pt>
          <cx:pt idx="770">14</cx:pt>
          <cx:pt idx="771">17</cx:pt>
          <cx:pt idx="772">14</cx:pt>
          <cx:pt idx="773">15</cx:pt>
          <cx:pt idx="774">20</cx:pt>
          <cx:pt idx="775">12</cx:pt>
          <cx:pt idx="776">20</cx:pt>
          <cx:pt idx="777">14</cx:pt>
          <cx:pt idx="778">16</cx:pt>
          <cx:pt idx="779">20</cx:pt>
          <cx:pt idx="780">16</cx:pt>
          <cx:pt idx="781">19</cx:pt>
          <cx:pt idx="782">18</cx:pt>
          <cx:pt idx="783">16</cx:pt>
          <cx:pt idx="784">14</cx:pt>
          <cx:pt idx="785">12</cx:pt>
          <cx:pt idx="786">16</cx:pt>
          <cx:pt idx="787">12</cx:pt>
          <cx:pt idx="788">20</cx:pt>
          <cx:pt idx="789">20</cx:pt>
          <cx:pt idx="790">16</cx:pt>
          <cx:pt idx="791">18</cx:pt>
          <cx:pt idx="792">17</cx:pt>
          <cx:pt idx="793">13</cx:pt>
          <cx:pt idx="794">16</cx:pt>
          <cx:pt idx="795">13</cx:pt>
          <cx:pt idx="796">14</cx:pt>
          <cx:pt idx="797">20</cx:pt>
          <cx:pt idx="798">11</cx:pt>
          <cx:pt idx="799">10</cx:pt>
          <cx:pt idx="800">16</cx:pt>
          <cx:pt idx="801">20</cx:pt>
          <cx:pt idx="802">14</cx:pt>
          <cx:pt idx="803">14</cx:pt>
          <cx:pt idx="804">15</cx:pt>
          <cx:pt idx="805">18</cx:pt>
          <cx:pt idx="806">14</cx:pt>
          <cx:pt idx="807">19</cx:pt>
          <cx:pt idx="808">17</cx:pt>
          <cx:pt idx="809">18</cx:pt>
          <cx:pt idx="810">9</cx:pt>
          <cx:pt idx="811">13</cx:pt>
          <cx:pt idx="812">20</cx:pt>
          <cx:pt idx="813">17</cx:pt>
          <cx:pt idx="814">14</cx:pt>
          <cx:pt idx="815">12</cx:pt>
          <cx:pt idx="816">13</cx:pt>
          <cx:pt idx="817">14</cx:pt>
          <cx:pt idx="818">12</cx:pt>
          <cx:pt idx="819">19</cx:pt>
          <cx:pt idx="820">20</cx:pt>
          <cx:pt idx="821">17</cx:pt>
          <cx:pt idx="822">13</cx:pt>
          <cx:pt idx="823">16</cx:pt>
          <cx:pt idx="824">19</cx:pt>
          <cx:pt idx="825">12</cx:pt>
          <cx:pt idx="826">13</cx:pt>
          <cx:pt idx="827">13</cx:pt>
          <cx:pt idx="828">19</cx:pt>
          <cx:pt idx="829">15</cx:pt>
          <cx:pt idx="830">15</cx:pt>
          <cx:pt idx="831">15</cx:pt>
          <cx:pt idx="832">20</cx:pt>
          <cx:pt idx="833">15</cx:pt>
          <cx:pt idx="834">18</cx:pt>
          <cx:pt idx="835">15</cx:pt>
          <cx:pt idx="836">13</cx:pt>
          <cx:pt idx="837">16</cx:pt>
          <cx:pt idx="838">14</cx:pt>
          <cx:pt idx="839">7</cx:pt>
          <cx:pt idx="840">13</cx:pt>
          <cx:pt idx="841">16</cx:pt>
          <cx:pt idx="842">16</cx:pt>
          <cx:pt idx="843">20</cx:pt>
          <cx:pt idx="844">20</cx:pt>
          <cx:pt idx="845">20</cx:pt>
          <cx:pt idx="846">12</cx:pt>
          <cx:pt idx="847">20</cx:pt>
          <cx:pt idx="848">14</cx:pt>
          <cx:pt idx="849">16</cx:pt>
          <cx:pt idx="850">19</cx:pt>
          <cx:pt idx="851">17</cx:pt>
          <cx:pt idx="852">15</cx:pt>
          <cx:pt idx="853">18</cx:pt>
          <cx:pt idx="854">18</cx:pt>
          <cx:pt idx="855">20</cx:pt>
          <cx:pt idx="856">16</cx:pt>
          <cx:pt idx="857">16</cx:pt>
          <cx:pt idx="858">20</cx:pt>
          <cx:pt idx="859">19</cx:pt>
          <cx:pt idx="860">20</cx:pt>
          <cx:pt idx="861">20</cx:pt>
          <cx:pt idx="862">15</cx:pt>
          <cx:pt idx="863">15</cx:pt>
          <cx:pt idx="864">14</cx:pt>
          <cx:pt idx="865">16</cx:pt>
          <cx:pt idx="866">18</cx:pt>
          <cx:pt idx="867">19</cx:pt>
          <cx:pt idx="868">19</cx:pt>
          <cx:pt idx="869">16</cx:pt>
          <cx:pt idx="870">12</cx:pt>
          <cx:pt idx="871">16</cx:pt>
          <cx:pt idx="872">20</cx:pt>
          <cx:pt idx="873">16</cx:pt>
          <cx:pt idx="874">12</cx:pt>
          <cx:pt idx="875">18</cx:pt>
          <cx:pt idx="876">18</cx:pt>
          <cx:pt idx="877">16</cx:pt>
          <cx:pt idx="878">16</cx:pt>
          <cx:pt idx="879">16</cx:pt>
          <cx:pt idx="880">16</cx:pt>
          <cx:pt idx="881">20</cx:pt>
          <cx:pt idx="882">14</cx:pt>
          <cx:pt idx="883">13</cx:pt>
          <cx:pt idx="884">9</cx:pt>
          <cx:pt idx="885">13</cx:pt>
          <cx:pt idx="886">15</cx:pt>
          <cx:pt idx="887">20</cx:pt>
          <cx:pt idx="888">14</cx:pt>
          <cx:pt idx="889">18</cx:pt>
          <cx:pt idx="890">16</cx:pt>
          <cx:pt idx="891">18</cx:pt>
          <cx:pt idx="892">14</cx:pt>
          <cx:pt idx="893">12</cx:pt>
          <cx:pt idx="894">19</cx:pt>
          <cx:pt idx="895">16</cx:pt>
          <cx:pt idx="896">16</cx:pt>
          <cx:pt idx="897">16</cx:pt>
          <cx:pt idx="898">11</cx:pt>
          <cx:pt idx="899">20</cx:pt>
          <cx:pt idx="900">9</cx:pt>
          <cx:pt idx="901">12</cx:pt>
          <cx:pt idx="902">18</cx:pt>
          <cx:pt idx="903">14</cx:pt>
          <cx:pt idx="904">12</cx:pt>
          <cx:pt idx="905">18</cx:pt>
          <cx:pt idx="906">16</cx:pt>
          <cx:pt idx="907">12</cx:pt>
          <cx:pt idx="908">20</cx:pt>
          <cx:pt idx="909">12</cx:pt>
          <cx:pt idx="910">16</cx:pt>
          <cx:pt idx="911">12</cx:pt>
          <cx:pt idx="912">16</cx:pt>
          <cx:pt idx="913">16</cx:pt>
          <cx:pt idx="914">15</cx:pt>
          <cx:pt idx="915">15</cx:pt>
          <cx:pt idx="916">17</cx:pt>
          <cx:pt idx="917">20</cx:pt>
          <cx:pt idx="918">15</cx:pt>
          <cx:pt idx="919">14</cx:pt>
          <cx:pt idx="920">20</cx:pt>
          <cx:pt idx="921">14</cx:pt>
          <cx:pt idx="922">16</cx:pt>
          <cx:pt idx="923">8</cx:pt>
          <cx:pt idx="924">14</cx:pt>
          <cx:pt idx="925">17</cx:pt>
          <cx:pt idx="926">17</cx:pt>
          <cx:pt idx="927">13</cx:pt>
          <cx:pt idx="928">15</cx:pt>
          <cx:pt idx="929">12</cx:pt>
          <cx:pt idx="930">11</cx:pt>
          <cx:pt idx="931">15</cx:pt>
          <cx:pt idx="932">17</cx:pt>
          <cx:pt idx="933">18</cx:pt>
          <cx:pt idx="934">14</cx:pt>
          <cx:pt idx="935">17</cx:pt>
          <cx:pt idx="936">18</cx:pt>
          <cx:pt idx="937">12</cx:pt>
          <cx:pt idx="938">15</cx:pt>
          <cx:pt idx="939">14</cx:pt>
          <cx:pt idx="940">14</cx:pt>
          <cx:pt idx="941">14</cx:pt>
          <cx:pt idx="942">13</cx:pt>
          <cx:pt idx="943">17</cx:pt>
          <cx:pt idx="944">20</cx:pt>
          <cx:pt idx="945">14</cx:pt>
          <cx:pt idx="946">18</cx:pt>
          <cx:pt idx="947">13</cx:pt>
          <cx:pt idx="948">16</cx:pt>
          <cx:pt idx="949">13</cx:pt>
          <cx:pt idx="950">16</cx:pt>
          <cx:pt idx="951">16</cx:pt>
          <cx:pt idx="952">11</cx:pt>
          <cx:pt idx="953">18</cx:pt>
          <cx:pt idx="954">20</cx:pt>
          <cx:pt idx="955">20</cx:pt>
          <cx:pt idx="956">14</cx:pt>
          <cx:pt idx="957">18</cx:pt>
          <cx:pt idx="958">20</cx:pt>
          <cx:pt idx="959">20</cx:pt>
          <cx:pt idx="960">18</cx:pt>
          <cx:pt idx="961">13</cx:pt>
          <cx:pt idx="962">19</cx:pt>
          <cx:pt idx="963">12</cx:pt>
          <cx:pt idx="964">4</cx:pt>
          <cx:pt idx="965">12</cx:pt>
          <cx:pt idx="966">17</cx:pt>
          <cx:pt idx="967">20</cx:pt>
          <cx:pt idx="968">11</cx:pt>
          <cx:pt idx="969">20</cx:pt>
          <cx:pt idx="970">18</cx:pt>
          <cx:pt idx="971">18</cx:pt>
          <cx:pt idx="972">14</cx:pt>
          <cx:pt idx="973">16</cx:pt>
          <cx:pt idx="974">16</cx:pt>
          <cx:pt idx="975">12</cx:pt>
          <cx:pt idx="976">15</cx:pt>
          <cx:pt idx="977">20</cx:pt>
          <cx:pt idx="978">20</cx:pt>
          <cx:pt idx="979">13</cx:pt>
          <cx:pt idx="980">16</cx:pt>
          <cx:pt idx="981">12</cx:pt>
          <cx:pt idx="982">16</cx:pt>
          <cx:pt idx="983">15</cx:pt>
          <cx:pt idx="984">19</cx:pt>
          <cx:pt idx="985">12</cx:pt>
          <cx:pt idx="986">17</cx:pt>
          <cx:pt idx="987">15</cx:pt>
          <cx:pt idx="988">18</cx:pt>
          <cx:pt idx="989">16</cx:pt>
          <cx:pt idx="990">14</cx:pt>
          <cx:pt idx="991">16</cx:pt>
          <cx:pt idx="992">20</cx:pt>
          <cx:pt idx="993">20</cx:pt>
          <cx:pt idx="994">17</cx:pt>
          <cx:pt idx="995">15</cx:pt>
          <cx:pt idx="996">15</cx:pt>
          <cx:pt idx="997">19</cx:pt>
          <cx:pt idx="998">13</cx:pt>
          <cx:pt idx="999">16</cx:pt>
          <cx:pt idx="1000">20</cx:pt>
          <cx:pt idx="1001">18</cx:pt>
          <cx:pt idx="1002">13</cx:pt>
          <cx:pt idx="1003">20</cx:pt>
          <cx:pt idx="1004">18</cx:pt>
          <cx:pt idx="1005">17</cx:pt>
          <cx:pt idx="1006">11</cx:pt>
          <cx:pt idx="1007">15</cx:pt>
          <cx:pt idx="1008">16</cx:pt>
          <cx:pt idx="1009">18</cx:pt>
          <cx:pt idx="1010">20</cx:pt>
          <cx:pt idx="1011">17</cx:pt>
          <cx:pt idx="1012">10</cx:pt>
          <cx:pt idx="1013">18</cx:pt>
          <cx:pt idx="1014">17</cx:pt>
          <cx:pt idx="1015">16</cx:pt>
          <cx:pt idx="1016">14</cx:pt>
          <cx:pt idx="1017">17</cx:pt>
          <cx:pt idx="1018">19</cx:pt>
          <cx:pt idx="1019">12</cx:pt>
          <cx:pt idx="1020">16</cx:pt>
          <cx:pt idx="1021">16</cx:pt>
          <cx:pt idx="1022">8</cx:pt>
          <cx:pt idx="1023">19</cx:pt>
          <cx:pt idx="1024">11</cx:pt>
          <cx:pt idx="1025">20</cx:pt>
          <cx:pt idx="1026">10</cx:pt>
          <cx:pt idx="1027">20</cx:pt>
          <cx:pt idx="1028">19</cx:pt>
          <cx:pt idx="1029">15</cx:pt>
          <cx:pt idx="1030">18</cx:pt>
          <cx:pt idx="1031">14</cx:pt>
          <cx:pt idx="1032">16</cx:pt>
          <cx:pt idx="1033">16</cx:pt>
          <cx:pt idx="1034">15</cx:pt>
          <cx:pt idx="1035">20</cx:pt>
          <cx:pt idx="1036">19</cx:pt>
          <cx:pt idx="1037">18</cx:pt>
          <cx:pt idx="1038">15</cx:pt>
          <cx:pt idx="1039">19</cx:pt>
          <cx:pt idx="1040">10</cx:pt>
          <cx:pt idx="1041">17</cx:pt>
          <cx:pt idx="1042">15</cx:pt>
          <cx:pt idx="1043">10</cx:pt>
          <cx:pt idx="1044">16</cx:pt>
          <cx:pt idx="1045">20</cx:pt>
          <cx:pt idx="1046">12</cx:pt>
          <cx:pt idx="1047">16</cx:pt>
          <cx:pt idx="1048">18</cx:pt>
          <cx:pt idx="1049">17</cx:pt>
          <cx:pt idx="1050">15</cx:pt>
          <cx:pt idx="1051">16</cx:pt>
          <cx:pt idx="1052">18</cx:pt>
          <cx:pt idx="1053">12</cx:pt>
          <cx:pt idx="1054">17</cx:pt>
          <cx:pt idx="1055">17</cx:pt>
          <cx:pt idx="1056">8</cx:pt>
          <cx:pt idx="1057">9</cx:pt>
          <cx:pt idx="1058">20</cx:pt>
          <cx:pt idx="1059">18</cx:pt>
          <cx:pt idx="1060">19</cx:pt>
          <cx:pt idx="1061">20</cx:pt>
          <cx:pt idx="1062">16</cx:pt>
          <cx:pt idx="1063">13</cx:pt>
          <cx:pt idx="1064">12</cx:pt>
          <cx:pt idx="1065">15</cx:pt>
          <cx:pt idx="1066">20</cx:pt>
          <cx:pt idx="1067">14</cx:pt>
          <cx:pt idx="1068">17</cx:pt>
          <cx:pt idx="1069">16</cx:pt>
          <cx:pt idx="1070">15</cx:pt>
          <cx:pt idx="1071">16</cx:pt>
          <cx:pt idx="1072">19</cx:pt>
          <cx:pt idx="1073">17</cx:pt>
          <cx:pt idx="1074">20</cx:pt>
          <cx:pt idx="1075">18</cx:pt>
          <cx:pt idx="1076">15</cx:pt>
          <cx:pt idx="1077">20</cx:pt>
          <cx:pt idx="1078">15</cx:pt>
          <cx:pt idx="1079">19</cx:pt>
          <cx:pt idx="1080">20</cx:pt>
          <cx:pt idx="1081">13</cx:pt>
          <cx:pt idx="1082">13</cx:pt>
          <cx:pt idx="1083">13</cx:pt>
          <cx:pt idx="1084">16</cx:pt>
          <cx:pt idx="1085">16</cx:pt>
          <cx:pt idx="1086">10</cx:pt>
          <cx:pt idx="1087">15</cx:pt>
          <cx:pt idx="1088">14</cx:pt>
          <cx:pt idx="1089">18</cx:pt>
          <cx:pt idx="1090">16</cx:pt>
          <cx:pt idx="1091">15</cx:pt>
          <cx:pt idx="1092">16</cx:pt>
          <cx:pt idx="1093">19</cx:pt>
          <cx:pt idx="1094">13</cx:pt>
          <cx:pt idx="1095">11</cx:pt>
          <cx:pt idx="1096">11</cx:pt>
          <cx:pt idx="1097">13</cx:pt>
          <cx:pt idx="1098">14</cx:pt>
          <cx:pt idx="1099">16</cx:pt>
          <cx:pt idx="1100">14</cx:pt>
          <cx:pt idx="1101">17</cx:pt>
          <cx:pt idx="1102">18</cx:pt>
          <cx:pt idx="1103">14</cx:pt>
          <cx:pt idx="1104">12</cx:pt>
          <cx:pt idx="1105">19</cx:pt>
          <cx:pt idx="1106">20</cx:pt>
          <cx:pt idx="1107">18</cx:pt>
          <cx:pt idx="1108">12</cx:pt>
          <cx:pt idx="1109">20</cx:pt>
          <cx:pt idx="1110">20</cx:pt>
          <cx:pt idx="1111">17</cx:pt>
          <cx:pt idx="1112">15</cx:pt>
          <cx:pt idx="1113">17</cx:pt>
          <cx:pt idx="1114">8</cx:pt>
          <cx:pt idx="1115">12</cx:pt>
          <cx:pt idx="1116">16</cx:pt>
          <cx:pt idx="1117">19</cx:pt>
          <cx:pt idx="1118">19</cx:pt>
          <cx:pt idx="1119">19</cx:pt>
          <cx:pt idx="1120">17</cx:pt>
          <cx:pt idx="1121">11</cx:pt>
          <cx:pt idx="1122">16</cx:pt>
          <cx:pt idx="1123">16</cx:pt>
          <cx:pt idx="1124">12</cx:pt>
          <cx:pt idx="1125">18</cx:pt>
          <cx:pt idx="1126">17</cx:pt>
          <cx:pt idx="1127">16</cx:pt>
          <cx:pt idx="1128">14</cx:pt>
          <cx:pt idx="1129">20</cx:pt>
          <cx:pt idx="1130">14</cx:pt>
          <cx:pt idx="1131">18</cx:pt>
          <cx:pt idx="1132">11</cx:pt>
          <cx:pt idx="1133">15</cx:pt>
          <cx:pt idx="1134">17</cx:pt>
          <cx:pt idx="1135">16</cx:pt>
          <cx:pt idx="1136">14</cx:pt>
          <cx:pt idx="1137">16</cx:pt>
          <cx:pt idx="1138">11</cx:pt>
          <cx:pt idx="1139">18</cx:pt>
          <cx:pt idx="1140">13</cx:pt>
          <cx:pt idx="1141">18</cx:pt>
          <cx:pt idx="1142">18</cx:pt>
          <cx:pt idx="1143">12</cx:pt>
          <cx:pt idx="1144">18</cx:pt>
          <cx:pt idx="1145">15</cx:pt>
          <cx:pt idx="1146">20</cx:pt>
          <cx:pt idx="1147">19</cx:pt>
          <cx:pt idx="1148">14</cx:pt>
          <cx:pt idx="1149">16</cx:pt>
          <cx:pt idx="1150">17</cx:pt>
          <cx:pt idx="1151">13</cx:pt>
          <cx:pt idx="1152">20</cx:pt>
          <cx:pt idx="1153">13</cx:pt>
          <cx:pt idx="1154">18</cx:pt>
          <cx:pt idx="1155">18</cx:pt>
          <cx:pt idx="1156">11</cx:pt>
          <cx:pt idx="1157">20</cx:pt>
          <cx:pt idx="1158">19</cx:pt>
          <cx:pt idx="1159">20</cx:pt>
          <cx:pt idx="1160">11</cx:pt>
          <cx:pt idx="1161">12</cx:pt>
          <cx:pt idx="1162">18</cx:pt>
          <cx:pt idx="1163">16</cx:pt>
          <cx:pt idx="1164">14</cx:pt>
          <cx:pt idx="1165">12</cx:pt>
          <cx:pt idx="1166">15</cx:pt>
          <cx:pt idx="1167">14</cx:pt>
          <cx:pt idx="1168">8</cx:pt>
          <cx:pt idx="1169">18</cx:pt>
          <cx:pt idx="1170">19</cx:pt>
          <cx:pt idx="1171">19</cx:pt>
          <cx:pt idx="1172">20</cx:pt>
          <cx:pt idx="1173">18</cx:pt>
          <cx:pt idx="1174">19</cx:pt>
          <cx:pt idx="1175">19</cx:pt>
          <cx:pt idx="1176">18</cx:pt>
          <cx:pt idx="1177">14</cx:pt>
          <cx:pt idx="1178">20</cx:pt>
          <cx:pt idx="1179">17</cx:pt>
          <cx:pt idx="1180">17</cx:pt>
          <cx:pt idx="1181">14</cx:pt>
          <cx:pt idx="1182">19</cx:pt>
          <cx:pt idx="1183">17</cx:pt>
          <cx:pt idx="1184">16</cx:pt>
          <cx:pt idx="1185">16</cx:pt>
          <cx:pt idx="1186">17</cx:pt>
          <cx:pt idx="1187">20</cx:pt>
          <cx:pt idx="1188">16</cx:pt>
          <cx:pt idx="1189">12</cx:pt>
          <cx:pt idx="1190">14</cx:pt>
          <cx:pt idx="1191">20</cx:pt>
          <cx:pt idx="1192">16</cx:pt>
          <cx:pt idx="1193">20</cx:pt>
          <cx:pt idx="1194">20</cx:pt>
          <cx:pt idx="1195">20</cx:pt>
          <cx:pt idx="1196">18</cx:pt>
          <cx:pt idx="1197">13</cx:pt>
          <cx:pt idx="1198">13</cx:pt>
          <cx:pt idx="1199">15</cx:pt>
          <cx:pt idx="1200">18</cx:pt>
          <cx:pt idx="1201">13</cx:pt>
          <cx:pt idx="1202">12</cx:pt>
          <cx:pt idx="1203">16</cx:pt>
          <cx:pt idx="1204">18</cx:pt>
          <cx:pt idx="1205">14</cx:pt>
          <cx:pt idx="1206">17</cx:pt>
          <cx:pt idx="1207">19</cx:pt>
          <cx:pt idx="1208">17</cx:pt>
          <cx:pt idx="1209">19</cx:pt>
          <cx:pt idx="1210">11</cx:pt>
          <cx:pt idx="1211">13</cx:pt>
          <cx:pt idx="1212">15</cx:pt>
          <cx:pt idx="1213">13</cx:pt>
          <cx:pt idx="1214">13</cx:pt>
          <cx:pt idx="1215">17</cx:pt>
          <cx:pt idx="1216">15</cx:pt>
          <cx:pt idx="1217">16</cx:pt>
          <cx:pt idx="1218">14</cx:pt>
          <cx:pt idx="1219">16</cx:pt>
          <cx:pt idx="1220">16</cx:pt>
          <cx:pt idx="1221">13</cx:pt>
          <cx:pt idx="1222">13</cx:pt>
          <cx:pt idx="1223">20</cx:pt>
          <cx:pt idx="1224">13</cx:pt>
          <cx:pt idx="1225">14</cx:pt>
          <cx:pt idx="1226">17</cx:pt>
          <cx:pt idx="1227">12</cx:pt>
          <cx:pt idx="1228">20</cx:pt>
          <cx:pt idx="1229">15</cx:pt>
          <cx:pt idx="1230">15</cx:pt>
          <cx:pt idx="1231">11</cx:pt>
          <cx:pt idx="1232">20</cx:pt>
          <cx:pt idx="1233">16</cx:pt>
          <cx:pt idx="1234">20</cx:pt>
          <cx:pt idx="1235">16</cx:pt>
          <cx:pt idx="1236">14</cx:pt>
          <cx:pt idx="1237">18</cx:pt>
          <cx:pt idx="1238">15</cx:pt>
          <cx:pt idx="1239">12</cx:pt>
          <cx:pt idx="1240">20</cx:pt>
          <cx:pt idx="1241">19</cx:pt>
          <cx:pt idx="1242">15</cx:pt>
          <cx:pt idx="1243">16</cx:pt>
          <cx:pt idx="1244">11</cx:pt>
          <cx:pt idx="1245">16</cx:pt>
          <cx:pt idx="1246">20</cx:pt>
          <cx:pt idx="1247">13</cx:pt>
          <cx:pt idx="1248">16</cx:pt>
          <cx:pt idx="1249">16</cx:pt>
          <cx:pt idx="1250">14</cx:pt>
          <cx:pt idx="1251">17</cx:pt>
          <cx:pt idx="1252">19</cx:pt>
          <cx:pt idx="1253">18</cx:pt>
          <cx:pt idx="1254">20</cx:pt>
          <cx:pt idx="1255">9</cx:pt>
          <cx:pt idx="1256">19</cx:pt>
          <cx:pt idx="1257">17</cx:pt>
          <cx:pt idx="1258">20</cx:pt>
          <cx:pt idx="1259">20</cx:pt>
          <cx:pt idx="1260">14</cx:pt>
          <cx:pt idx="1261">18</cx:pt>
          <cx:pt idx="1262">18</cx:pt>
          <cx:pt idx="1263">12</cx:pt>
          <cx:pt idx="1264">16</cx:pt>
          <cx:pt idx="1265">16</cx:pt>
          <cx:pt idx="1266">14</cx:pt>
          <cx:pt idx="1267">16</cx:pt>
          <cx:pt idx="1268">16</cx:pt>
          <cx:pt idx="1269">16</cx:pt>
          <cx:pt idx="1270">16</cx:pt>
          <cx:pt idx="1271">15</cx:pt>
          <cx:pt idx="1272">11</cx:pt>
          <cx:pt idx="1273">16</cx:pt>
          <cx:pt idx="1274">16</cx:pt>
          <cx:pt idx="1275">16</cx:pt>
          <cx:pt idx="1276">12</cx:pt>
          <cx:pt idx="1277">15</cx:pt>
          <cx:pt idx="1278">20</cx:pt>
          <cx:pt idx="1279">13</cx:pt>
          <cx:pt idx="1280">16</cx:pt>
          <cx:pt idx="1281">20</cx:pt>
          <cx:pt idx="1282">14</cx:pt>
          <cx:pt idx="1283">20</cx:pt>
          <cx:pt idx="1284">14</cx:pt>
          <cx:pt idx="1285">12</cx:pt>
          <cx:pt idx="1286">17</cx:pt>
          <cx:pt idx="1287">17</cx:pt>
          <cx:pt idx="1288">15</cx:pt>
          <cx:pt idx="1289">20</cx:pt>
          <cx:pt idx="1290">18</cx:pt>
          <cx:pt idx="1291">14</cx:pt>
          <cx:pt idx="1292">17</cx:pt>
          <cx:pt idx="1293">15</cx:pt>
          <cx:pt idx="1294">16</cx:pt>
          <cx:pt idx="1295">20</cx:pt>
          <cx:pt idx="1296">14</cx:pt>
          <cx:pt idx="1297">11</cx:pt>
          <cx:pt idx="1298">15</cx:pt>
          <cx:pt idx="1299">15</cx:pt>
          <cx:pt idx="1300">20</cx:pt>
          <cx:pt idx="1301">17</cx:pt>
          <cx:pt idx="1302">16</cx:pt>
          <cx:pt idx="1303">19</cx:pt>
          <cx:pt idx="1304">15</cx:pt>
          <cx:pt idx="1305">11</cx:pt>
          <cx:pt idx="1306">13</cx:pt>
          <cx:pt idx="1307">18</cx:pt>
          <cx:pt idx="1308">18</cx:pt>
          <cx:pt idx="1309">19</cx:pt>
          <cx:pt idx="1310">12</cx:pt>
          <cx:pt idx="1311">20</cx:pt>
          <cx:pt idx="1312">19</cx:pt>
          <cx:pt idx="1313">18</cx:pt>
          <cx:pt idx="1314">18</cx:pt>
          <cx:pt idx="1315">15</cx:pt>
          <cx:pt idx="1316">17</cx:pt>
          <cx:pt idx="1317">17</cx:pt>
          <cx:pt idx="1318">19</cx:pt>
          <cx:pt idx="1319">18</cx:pt>
          <cx:pt idx="1320">16</cx:pt>
          <cx:pt idx="1321">4</cx:pt>
          <cx:pt idx="1322">13</cx:pt>
          <cx:pt idx="1323">14</cx:pt>
          <cx:pt idx="1324">19</cx:pt>
          <cx:pt idx="1325">19</cx:pt>
          <cx:pt idx="1326">16</cx:pt>
          <cx:pt idx="1327">18</cx:pt>
          <cx:pt idx="1328">18</cx:pt>
          <cx:pt idx="1329">17</cx:pt>
          <cx:pt idx="1330">13</cx:pt>
          <cx:pt idx="1331">15</cx:pt>
          <cx:pt idx="1332">15</cx:pt>
          <cx:pt idx="1333">20</cx:pt>
          <cx:pt idx="1334">15</cx:pt>
          <cx:pt idx="1335">14</cx:pt>
          <cx:pt idx="1336">18</cx:pt>
          <cx:pt idx="1337">17</cx:pt>
          <cx:pt idx="1338">12</cx:pt>
          <cx:pt idx="1339">20</cx:pt>
          <cx:pt idx="1340">19</cx:pt>
          <cx:pt idx="1341">14</cx:pt>
          <cx:pt idx="1342">14</cx:pt>
          <cx:pt idx="1343">19</cx:pt>
          <cx:pt idx="1344">14</cx:pt>
          <cx:pt idx="1345">14</cx:pt>
          <cx:pt idx="1346">14</cx:pt>
          <cx:pt idx="1347">11</cx:pt>
          <cx:pt idx="1348">13</cx:pt>
          <cx:pt idx="1349">17</cx:pt>
          <cx:pt idx="1350">16</cx:pt>
          <cx:pt idx="1351">16</cx:pt>
          <cx:pt idx="1352">17</cx:pt>
          <cx:pt idx="1353">15</cx:pt>
          <cx:pt idx="1354">10</cx:pt>
          <cx:pt idx="1355">20</cx:pt>
          <cx:pt idx="1356">12</cx:pt>
          <cx:pt idx="1357">12</cx:pt>
          <cx:pt idx="1358">16</cx:pt>
          <cx:pt idx="1359">15</cx:pt>
          <cx:pt idx="1360">18</cx:pt>
          <cx:pt idx="1361">13</cx:pt>
          <cx:pt idx="1362">17</cx:pt>
          <cx:pt idx="1363">20</cx:pt>
          <cx:pt idx="1364">20</cx:pt>
          <cx:pt idx="1365">15</cx:pt>
          <cx:pt idx="1366">18</cx:pt>
          <cx:pt idx="1367">12</cx:pt>
          <cx:pt idx="1368">19</cx:pt>
          <cx:pt idx="1369">19</cx:pt>
          <cx:pt idx="1370">15</cx:pt>
          <cx:pt idx="1371">20</cx:pt>
          <cx:pt idx="1372">20</cx:pt>
          <cx:pt idx="1373">19</cx:pt>
          <cx:pt idx="1374">12</cx:pt>
          <cx:pt idx="1375">11</cx:pt>
          <cx:pt idx="1376">12</cx:pt>
          <cx:pt idx="1377">16</cx:pt>
          <cx:pt idx="1378">20</cx:pt>
          <cx:pt idx="1379">15</cx:pt>
          <cx:pt idx="1380">19</cx:pt>
          <cx:pt idx="1381">20</cx:pt>
          <cx:pt idx="1382">20</cx:pt>
          <cx:pt idx="1383">20</cx:pt>
          <cx:pt idx="1384">14</cx:pt>
          <cx:pt idx="1385">10</cx:pt>
          <cx:pt idx="1386">20</cx:pt>
          <cx:pt idx="1387">17</cx:pt>
          <cx:pt idx="1388">16</cx:pt>
          <cx:pt idx="1389">13</cx:pt>
          <cx:pt idx="1390">18</cx:pt>
          <cx:pt idx="1391">15</cx:pt>
          <cx:pt idx="1392">12</cx:pt>
          <cx:pt idx="1393">20</cx:pt>
          <cx:pt idx="1394">19</cx:pt>
          <cx:pt idx="1395">13</cx:pt>
          <cx:pt idx="1396">17</cx:pt>
          <cx:pt idx="1397">16</cx:pt>
          <cx:pt idx="1398">18</cx:pt>
          <cx:pt idx="1399">15</cx:pt>
          <cx:pt idx="1400">18</cx:pt>
          <cx:pt idx="1401">16</cx:pt>
          <cx:pt idx="1402">17</cx:pt>
          <cx:pt idx="1403">14</cx:pt>
          <cx:pt idx="1404">14</cx:pt>
          <cx:pt idx="1405">14</cx:pt>
          <cx:pt idx="1406">19</cx:pt>
          <cx:pt idx="1407">19</cx:pt>
          <cx:pt idx="1408">12</cx:pt>
          <cx:pt idx="1409">18</cx:pt>
          <cx:pt idx="1410">12</cx:pt>
          <cx:pt idx="1411">17</cx:pt>
          <cx:pt idx="1412">19</cx:pt>
          <cx:pt idx="1413">20</cx:pt>
          <cx:pt idx="1414">16</cx:pt>
          <cx:pt idx="1415">17</cx:pt>
          <cx:pt idx="1416">15</cx:pt>
          <cx:pt idx="1417">18</cx:pt>
          <cx:pt idx="1418">18</cx:pt>
          <cx:pt idx="1419">17</cx:pt>
          <cx:pt idx="1420">14</cx:pt>
          <cx:pt idx="1421">18</cx:pt>
          <cx:pt idx="1422">17</cx:pt>
          <cx:pt idx="1423">8</cx:pt>
          <cx:pt idx="1424">17</cx:pt>
          <cx:pt idx="1425">18</cx:pt>
          <cx:pt idx="1426">8</cx:pt>
          <cx:pt idx="1427">12</cx:pt>
          <cx:pt idx="1428">18</cx:pt>
          <cx:pt idx="1429">16</cx:pt>
          <cx:pt idx="1430">9</cx:pt>
          <cx:pt idx="1431">15</cx:pt>
          <cx:pt idx="1432">16</cx:pt>
          <cx:pt idx="1433">16</cx:pt>
          <cx:pt idx="1434">14</cx:pt>
          <cx:pt idx="1435">19</cx:pt>
          <cx:pt idx="1436">15</cx:pt>
          <cx:pt idx="1437">11</cx:pt>
          <cx:pt idx="1438">15</cx:pt>
          <cx:pt idx="1439">19</cx:pt>
          <cx:pt idx="1440">16</cx:pt>
          <cx:pt idx="1441">17</cx:pt>
          <cx:pt idx="1442">16</cx:pt>
          <cx:pt idx="1443">16</cx:pt>
          <cx:pt idx="1444">14</cx:pt>
          <cx:pt idx="1445">17</cx:pt>
          <cx:pt idx="1446">19</cx:pt>
          <cx:pt idx="1447">16</cx:pt>
          <cx:pt idx="1448">12</cx:pt>
          <cx:pt idx="1449">16</cx:pt>
          <cx:pt idx="1450">16</cx:pt>
          <cx:pt idx="1451">16</cx:pt>
          <cx:pt idx="1452">18</cx:pt>
          <cx:pt idx="1453">19</cx:pt>
          <cx:pt idx="1454">14</cx:pt>
          <cx:pt idx="1455">19</cx:pt>
          <cx:pt idx="1456">20</cx:pt>
          <cx:pt idx="1457">15</cx:pt>
          <cx:pt idx="1458">17</cx:pt>
          <cx:pt idx="1459">14</cx:pt>
          <cx:pt idx="1460">18</cx:pt>
          <cx:pt idx="1461">14</cx:pt>
          <cx:pt idx="1462">17</cx:pt>
          <cx:pt idx="1463">16</cx:pt>
          <cx:pt idx="1464">9</cx:pt>
          <cx:pt idx="1465">17</cx:pt>
          <cx:pt idx="1466">16</cx:pt>
          <cx:pt idx="1467">8</cx:pt>
          <cx:pt idx="1468">20</cx:pt>
          <cx:pt idx="1469">13</cx:pt>
          <cx:pt idx="1470">12</cx:pt>
          <cx:pt idx="1471">16</cx:pt>
          <cx:pt idx="1472">16</cx:pt>
          <cx:pt idx="1473">15</cx:pt>
          <cx:pt idx="1474">18</cx:pt>
          <cx:pt idx="1475">13</cx:pt>
          <cx:pt idx="1476">11</cx:pt>
          <cx:pt idx="1477">18</cx:pt>
          <cx:pt idx="1478">13</cx:pt>
          <cx:pt idx="1479">17</cx:pt>
          <cx:pt idx="1480">20</cx:pt>
          <cx:pt idx="1481">14</cx:pt>
          <cx:pt idx="1482">16</cx:pt>
          <cx:pt idx="1483">16</cx:pt>
          <cx:pt idx="1484">17</cx:pt>
          <cx:pt idx="1485">17</cx:pt>
          <cx:pt idx="1486">17</cx:pt>
          <cx:pt idx="1487">12</cx:pt>
          <cx:pt idx="1488">20</cx:pt>
          <cx:pt idx="1489">16</cx:pt>
          <cx:pt idx="1490">19</cx:pt>
          <cx:pt idx="1491">20</cx:pt>
          <cx:pt idx="1492">19</cx:pt>
          <cx:pt idx="1493">12</cx:pt>
          <cx:pt idx="1494">15</cx:pt>
          <cx:pt idx="1495">14</cx:pt>
          <cx:pt idx="1496">14</cx:pt>
          <cx:pt idx="1497">13</cx:pt>
          <cx:pt idx="1498">10</cx:pt>
          <cx:pt idx="1499">13</cx:pt>
          <cx:pt idx="1500">15</cx:pt>
          <cx:pt idx="1501">12</cx:pt>
          <cx:pt idx="1502">20</cx:pt>
          <cx:pt idx="1503">19</cx:pt>
          <cx:pt idx="1504">12</cx:pt>
          <cx:pt idx="1505">18</cx:pt>
          <cx:pt idx="1506">14</cx:pt>
          <cx:pt idx="1507">13</cx:pt>
          <cx:pt idx="1508">16</cx:pt>
          <cx:pt idx="1509">11</cx:pt>
          <cx:pt idx="1510">14</cx:pt>
          <cx:pt idx="1511">11</cx:pt>
          <cx:pt idx="1512">11</cx:pt>
          <cx:pt idx="1513">12</cx:pt>
          <cx:pt idx="1514">16</cx:pt>
          <cx:pt idx="1515">20</cx:pt>
          <cx:pt idx="1516">15</cx:pt>
          <cx:pt idx="1517">14</cx:pt>
          <cx:pt idx="1518">18</cx:pt>
          <cx:pt idx="1519">19</cx:pt>
          <cx:pt idx="1520">12</cx:pt>
          <cx:pt idx="1521">20</cx:pt>
          <cx:pt idx="1522">14</cx:pt>
          <cx:pt idx="1523">15</cx:pt>
          <cx:pt idx="1524">20</cx:pt>
          <cx:pt idx="1525">16</cx:pt>
          <cx:pt idx="1526">12</cx:pt>
          <cx:pt idx="1527">16</cx:pt>
          <cx:pt idx="1528">20</cx:pt>
          <cx:pt idx="1529">14</cx:pt>
          <cx:pt idx="1530">16</cx:pt>
          <cx:pt idx="1531">16</cx:pt>
          <cx:pt idx="1532">17</cx:pt>
          <cx:pt idx="1533">19</cx:pt>
          <cx:pt idx="1534">12</cx:pt>
          <cx:pt idx="1535">13</cx:pt>
          <cx:pt idx="1536">19</cx:pt>
          <cx:pt idx="1537">18</cx:pt>
          <cx:pt idx="1538">19</cx:pt>
          <cx:pt idx="1539">20</cx:pt>
          <cx:pt idx="1540">18</cx:pt>
          <cx:pt idx="1541">20</cx:pt>
          <cx:pt idx="1542">17</cx:pt>
          <cx:pt idx="1543">12</cx:pt>
          <cx:pt idx="1544">17</cx:pt>
          <cx:pt idx="1545">12</cx:pt>
          <cx:pt idx="1546">12</cx:pt>
          <cx:pt idx="1547">14</cx:pt>
          <cx:pt idx="1548">16</cx:pt>
          <cx:pt idx="1549">19</cx:pt>
          <cx:pt idx="1550">20</cx:pt>
          <cx:pt idx="1551">18</cx:pt>
          <cx:pt idx="1552">17</cx:pt>
          <cx:pt idx="1553">17</cx:pt>
          <cx:pt idx="1554">16</cx:pt>
          <cx:pt idx="1555">16</cx:pt>
          <cx:pt idx="1556">14</cx:pt>
          <cx:pt idx="1557">18</cx:pt>
          <cx:pt idx="1558">17</cx:pt>
          <cx:pt idx="1559">17</cx:pt>
          <cx:pt idx="1560">19</cx:pt>
          <cx:pt idx="1561">18</cx:pt>
          <cx:pt idx="1562">16</cx:pt>
          <cx:pt idx="1563">13</cx:pt>
          <cx:pt idx="1564">18</cx:pt>
          <cx:pt idx="1565">12</cx:pt>
          <cx:pt idx="1566">15</cx:pt>
          <cx:pt idx="1567">20</cx:pt>
          <cx:pt idx="1568">7</cx:pt>
          <cx:pt idx="1569">20</cx:pt>
          <cx:pt idx="1570">20</cx:pt>
          <cx:pt idx="1571">15</cx:pt>
          <cx:pt idx="1572">12</cx:pt>
          <cx:pt idx="1573">16</cx:pt>
          <cx:pt idx="1574">20</cx:pt>
          <cx:pt idx="1575">17</cx:pt>
          <cx:pt idx="1576">17</cx:pt>
          <cx:pt idx="1577">18</cx:pt>
          <cx:pt idx="1578">10</cx:pt>
          <cx:pt idx="1579">10</cx:pt>
          <cx:pt idx="1580">19</cx:pt>
          <cx:pt idx="1581">20</cx:pt>
          <cx:pt idx="1582">13</cx:pt>
          <cx:pt idx="1583">19</cx:pt>
          <cx:pt idx="1584">20</cx:pt>
          <cx:pt idx="1585">19</cx:pt>
          <cx:pt idx="1586">20</cx:pt>
          <cx:pt idx="1587">16</cx:pt>
          <cx:pt idx="1588">15</cx:pt>
          <cx:pt idx="1589">20</cx:pt>
          <cx:pt idx="1590">13</cx:pt>
          <cx:pt idx="1591">13</cx:pt>
          <cx:pt idx="1592">16</cx:pt>
          <cx:pt idx="1593">19</cx:pt>
          <cx:pt idx="1594">10</cx:pt>
          <cx:pt idx="1595">19</cx:pt>
          <cx:pt idx="1596">19</cx:pt>
          <cx:pt idx="1597">15</cx:pt>
          <cx:pt idx="1598">18</cx:pt>
          <cx:pt idx="1599">14</cx:pt>
          <cx:pt idx="1600">12</cx:pt>
          <cx:pt idx="1601">17</cx:pt>
          <cx:pt idx="1602">14</cx:pt>
          <cx:pt idx="1603">14</cx:pt>
          <cx:pt idx="1604">16</cx:pt>
          <cx:pt idx="1605">14</cx:pt>
          <cx:pt idx="1606">17</cx:pt>
          <cx:pt idx="1607">12</cx:pt>
          <cx:pt idx="1608">20</cx:pt>
          <cx:pt idx="1609">9</cx:pt>
          <cx:pt idx="1610">16</cx:pt>
          <cx:pt idx="1611">19</cx:pt>
          <cx:pt idx="1612">20</cx:pt>
          <cx:pt idx="1613">20</cx:pt>
          <cx:pt idx="1614">19</cx:pt>
          <cx:pt idx="1615">10</cx:pt>
          <cx:pt idx="1616">11</cx:pt>
          <cx:pt idx="1617">15</cx:pt>
          <cx:pt idx="1618">9</cx:pt>
          <cx:pt idx="1619">11</cx:pt>
          <cx:pt idx="1620">18</cx:pt>
          <cx:pt idx="1621">15</cx:pt>
          <cx:pt idx="1622">14</cx:pt>
          <cx:pt idx="1623">12</cx:pt>
          <cx:pt idx="1624">18</cx:pt>
          <cx:pt idx="1625">17</cx:pt>
          <cx:pt idx="1626">17</cx:pt>
          <cx:pt idx="1627">18</cx:pt>
          <cx:pt idx="1628">8</cx:pt>
          <cx:pt idx="1629">18</cx:pt>
          <cx:pt idx="1630">19</cx:pt>
          <cx:pt idx="1631">16</cx:pt>
          <cx:pt idx="1632">16</cx:pt>
          <cx:pt idx="1633">16</cx:pt>
          <cx:pt idx="1634">18</cx:pt>
          <cx:pt idx="1635">19</cx:pt>
          <cx:pt idx="1636">16</cx:pt>
          <cx:pt idx="1637">15</cx:pt>
          <cx:pt idx="1638">17</cx:pt>
          <cx:pt idx="1639">19</cx:pt>
          <cx:pt idx="1640">14</cx:pt>
          <cx:pt idx="1641">14</cx:pt>
          <cx:pt idx="1642">18</cx:pt>
          <cx:pt idx="1643">20</cx:pt>
          <cx:pt idx="1644">18</cx:pt>
          <cx:pt idx="1645">14</cx:pt>
          <cx:pt idx="1646">16</cx:pt>
          <cx:pt idx="1647">15</cx:pt>
          <cx:pt idx="1648">20</cx:pt>
          <cx:pt idx="1649">16</cx:pt>
          <cx:pt idx="1650">20</cx:pt>
          <cx:pt idx="1651">18</cx:pt>
          <cx:pt idx="1652">13</cx:pt>
          <cx:pt idx="1653">20</cx:pt>
          <cx:pt idx="1654">16</cx:pt>
          <cx:pt idx="1655">13</cx:pt>
          <cx:pt idx="1656">8</cx:pt>
          <cx:pt idx="1657">14</cx:pt>
          <cx:pt idx="1658">18</cx:pt>
          <cx:pt idx="1659">16</cx:pt>
          <cx:pt idx="1660">17</cx:pt>
          <cx:pt idx="1661">17</cx:pt>
          <cx:pt idx="1662">13</cx:pt>
          <cx:pt idx="1663">16</cx:pt>
          <cx:pt idx="1664">12</cx:pt>
          <cx:pt idx="1665">16</cx:pt>
          <cx:pt idx="1666">16</cx:pt>
          <cx:pt idx="1667">15</cx:pt>
          <cx:pt idx="1668">12</cx:pt>
          <cx:pt idx="1669">15</cx:pt>
          <cx:pt idx="1670">20</cx:pt>
          <cx:pt idx="1671">19</cx:pt>
          <cx:pt idx="1672">13</cx:pt>
          <cx:pt idx="1673">18</cx:pt>
          <cx:pt idx="1674">20</cx:pt>
          <cx:pt idx="1675">18</cx:pt>
          <cx:pt idx="1676">20</cx:pt>
          <cx:pt idx="1677">14</cx:pt>
          <cx:pt idx="1678">19</cx:pt>
          <cx:pt idx="1679">15</cx:pt>
          <cx:pt idx="1680">11</cx:pt>
          <cx:pt idx="1681">20</cx:pt>
          <cx:pt idx="1682">19</cx:pt>
          <cx:pt idx="1683">14</cx:pt>
          <cx:pt idx="1684">15</cx:pt>
          <cx:pt idx="1685">17</cx:pt>
          <cx:pt idx="1686">19</cx:pt>
          <cx:pt idx="1687">16</cx:pt>
          <cx:pt idx="1688">12</cx:pt>
          <cx:pt idx="1689">15</cx:pt>
          <cx:pt idx="1690">19</cx:pt>
          <cx:pt idx="1691">15</cx:pt>
          <cx:pt idx="1692">20</cx:pt>
          <cx:pt idx="1693">15</cx:pt>
          <cx:pt idx="1694">17</cx:pt>
          <cx:pt idx="1695">14</cx:pt>
          <cx:pt idx="1696">11</cx:pt>
          <cx:pt idx="1697">18</cx:pt>
          <cx:pt idx="1698">18</cx:pt>
          <cx:pt idx="1699">16</cx:pt>
          <cx:pt idx="1700">15</cx:pt>
          <cx:pt idx="1701">17</cx:pt>
          <cx:pt idx="1702">19</cx:pt>
          <cx:pt idx="1703">18</cx:pt>
          <cx:pt idx="1704">13</cx:pt>
          <cx:pt idx="1705">18</cx:pt>
          <cx:pt idx="1706">18</cx:pt>
          <cx:pt idx="1707">18</cx:pt>
          <cx:pt idx="1708">18</cx:pt>
          <cx:pt idx="1709">15</cx:pt>
          <cx:pt idx="1710">13</cx:pt>
          <cx:pt idx="1711">17</cx:pt>
          <cx:pt idx="1712">15</cx:pt>
          <cx:pt idx="1713">20</cx:pt>
          <cx:pt idx="1714">17</cx:pt>
          <cx:pt idx="1715">19</cx:pt>
          <cx:pt idx="1716">16</cx:pt>
          <cx:pt idx="1717">20</cx:pt>
          <cx:pt idx="1718">20</cx:pt>
          <cx:pt idx="1719">20</cx:pt>
          <cx:pt idx="1720">17</cx:pt>
          <cx:pt idx="1721">14</cx:pt>
          <cx:pt idx="1722">17</cx:pt>
          <cx:pt idx="1723">19</cx:pt>
          <cx:pt idx="1724">14</cx:pt>
          <cx:pt idx="1725">17</cx:pt>
          <cx:pt idx="1726">11</cx:pt>
          <cx:pt idx="1727">12</cx:pt>
          <cx:pt idx="1728">19</cx:pt>
          <cx:pt idx="1729">18</cx:pt>
          <cx:pt idx="1730">19</cx:pt>
          <cx:pt idx="1731">14</cx:pt>
          <cx:pt idx="1732">20</cx:pt>
          <cx:pt idx="1733">12</cx:pt>
          <cx:pt idx="1734">18</cx:pt>
          <cx:pt idx="1735">17</cx:pt>
          <cx:pt idx="1736">17</cx:pt>
          <cx:pt idx="1737">14</cx:pt>
          <cx:pt idx="1738">11</cx:pt>
          <cx:pt idx="1739">17</cx:pt>
          <cx:pt idx="1740">17</cx:pt>
          <cx:pt idx="1741">12</cx:pt>
          <cx:pt idx="1742">15</cx:pt>
          <cx:pt idx="1743">17</cx:pt>
          <cx:pt idx="1744">16</cx:pt>
          <cx:pt idx="1745">16</cx:pt>
          <cx:pt idx="1746">18</cx:pt>
          <cx:pt idx="1747">9</cx:pt>
          <cx:pt idx="1748">14</cx:pt>
          <cx:pt idx="1749">16</cx:pt>
          <cx:pt idx="1750">17</cx:pt>
          <cx:pt idx="1751">18</cx:pt>
          <cx:pt idx="1752">12</cx:pt>
          <cx:pt idx="1753">14</cx:pt>
          <cx:pt idx="1754">13</cx:pt>
          <cx:pt idx="1755">18</cx:pt>
          <cx:pt idx="1756">14</cx:pt>
          <cx:pt idx="1757">12</cx:pt>
          <cx:pt idx="1758">16</cx:pt>
          <cx:pt idx="1759">16</cx:pt>
          <cx:pt idx="1760">14</cx:pt>
          <cx:pt idx="1761">15</cx:pt>
          <cx:pt idx="1762">14</cx:pt>
          <cx:pt idx="1763">16</cx:pt>
          <cx:pt idx="1764">12</cx:pt>
          <cx:pt idx="1765">16</cx:pt>
          <cx:pt idx="1766">16</cx:pt>
          <cx:pt idx="1767">11</cx:pt>
          <cx:pt idx="1768">17</cx:pt>
          <cx:pt idx="1769">12</cx:pt>
          <cx:pt idx="1770">20</cx:pt>
          <cx:pt idx="1771">12</cx:pt>
          <cx:pt idx="1772">20</cx:pt>
          <cx:pt idx="1773">16</cx:pt>
          <cx:pt idx="1774">16</cx:pt>
          <cx:pt idx="1775">20</cx:pt>
          <cx:pt idx="1776">13</cx:pt>
          <cx:pt idx="1777">17</cx:pt>
          <cx:pt idx="1778">14</cx:pt>
          <cx:pt idx="1779">8</cx:pt>
          <cx:pt idx="1780">20</cx:pt>
          <cx:pt idx="1781">20</cx:pt>
          <cx:pt idx="1782">13</cx:pt>
          <cx:pt idx="1783">11</cx:pt>
          <cx:pt idx="1784">15</cx:pt>
          <cx:pt idx="1785">20</cx:pt>
          <cx:pt idx="1786">20</cx:pt>
          <cx:pt idx="1787">16</cx:pt>
          <cx:pt idx="1788">20</cx:pt>
          <cx:pt idx="1789">16</cx:pt>
          <cx:pt idx="1790">16</cx:pt>
          <cx:pt idx="1791">18</cx:pt>
          <cx:pt idx="1792">20</cx:pt>
          <cx:pt idx="1793">11</cx:pt>
          <cx:pt idx="1794">14</cx:pt>
          <cx:pt idx="1795">19</cx:pt>
          <cx:pt idx="1796">16</cx:pt>
          <cx:pt idx="1797">14</cx:pt>
          <cx:pt idx="1798">17</cx:pt>
          <cx:pt idx="1799">18</cx:pt>
          <cx:pt idx="1800">14</cx:pt>
          <cx:pt idx="1801">11</cx:pt>
          <cx:pt idx="1802">10</cx:pt>
          <cx:pt idx="1803">10</cx:pt>
          <cx:pt idx="1804">10</cx:pt>
          <cx:pt idx="1805">10</cx:pt>
          <cx:pt idx="1806">10</cx:pt>
          <cx:pt idx="1807">8</cx:pt>
          <cx:pt idx="1808">16</cx:pt>
          <cx:pt idx="1809">13</cx:pt>
          <cx:pt idx="1810">18</cx:pt>
          <cx:pt idx="1811">16</cx:pt>
          <cx:pt idx="1812">17</cx:pt>
          <cx:pt idx="1813">14</cx:pt>
          <cx:pt idx="1814">10</cx:pt>
          <cx:pt idx="1815">15</cx:pt>
          <cx:pt idx="1816">10</cx:pt>
          <cx:pt idx="1817">16</cx:pt>
          <cx:pt idx="1818">16</cx:pt>
          <cx:pt idx="1819">16</cx:pt>
          <cx:pt idx="1820">8</cx:pt>
          <cx:pt idx="1821">20</cx:pt>
          <cx:pt idx="1822">10</cx:pt>
          <cx:pt idx="1823">13</cx:pt>
          <cx:pt idx="1824">16</cx:pt>
          <cx:pt idx="1825">14</cx:pt>
          <cx:pt idx="1826">17</cx:pt>
          <cx:pt idx="1827">13</cx:pt>
          <cx:pt idx="1828">8</cx:pt>
          <cx:pt idx="1829">17</cx:pt>
          <cx:pt idx="1830">12</cx:pt>
          <cx:pt idx="1831">12</cx:pt>
          <cx:pt idx="1832">14</cx:pt>
          <cx:pt idx="1833">20</cx:pt>
          <cx:pt idx="1834">14</cx:pt>
          <cx:pt idx="1835">20</cx:pt>
          <cx:pt idx="1836">14</cx:pt>
          <cx:pt idx="1837">12</cx:pt>
          <cx:pt idx="1838">9</cx:pt>
          <cx:pt idx="1839">17</cx:pt>
          <cx:pt idx="1840">14</cx:pt>
          <cx:pt idx="1841">16</cx:pt>
          <cx:pt idx="1842">15</cx:pt>
          <cx:pt idx="1843">12</cx:pt>
          <cx:pt idx="1844">16</cx:pt>
          <cx:pt idx="1845">13</cx:pt>
          <cx:pt idx="1846">12</cx:pt>
          <cx:pt idx="1847">20</cx:pt>
          <cx:pt idx="1848">11</cx:pt>
          <cx:pt idx="1849">10</cx:pt>
          <cx:pt idx="1850">15</cx:pt>
          <cx:pt idx="1851">15</cx:pt>
          <cx:pt idx="1852">17</cx:pt>
          <cx:pt idx="1853">19</cx:pt>
          <cx:pt idx="1854">16</cx:pt>
          <cx:pt idx="1855">13</cx:pt>
          <cx:pt idx="1856">11</cx:pt>
          <cx:pt idx="1857">10</cx:pt>
          <cx:pt idx="1858">16</cx:pt>
          <cx:pt idx="1859">17</cx:pt>
          <cx:pt idx="1860">16</cx:pt>
          <cx:pt idx="1861">15</cx:pt>
          <cx:pt idx="1862">17</cx:pt>
          <cx:pt idx="1863">20</cx:pt>
          <cx:pt idx="1864">19</cx:pt>
          <cx:pt idx="1865">16</cx:pt>
          <cx:pt idx="1866">15</cx:pt>
          <cx:pt idx="1867">20</cx:pt>
          <cx:pt idx="1868">19</cx:pt>
          <cx:pt idx="1869">8</cx:pt>
          <cx:pt idx="1870">16</cx:pt>
          <cx:pt idx="1871">16</cx:pt>
          <cx:pt idx="1872">16</cx:pt>
          <cx:pt idx="1873">14</cx:pt>
          <cx:pt idx="1874">20</cx:pt>
          <cx:pt idx="1875">12</cx:pt>
          <cx:pt idx="1876">20</cx:pt>
          <cx:pt idx="1877">17</cx:pt>
          <cx:pt idx="1878">16</cx:pt>
          <cx:pt idx="1879">20</cx:pt>
          <cx:pt idx="1880">15</cx:pt>
          <cx:pt idx="1881">20</cx:pt>
          <cx:pt idx="1882">13</cx:pt>
          <cx:pt idx="1883">13</cx:pt>
          <cx:pt idx="1884">16</cx:pt>
          <cx:pt idx="1885">17</cx:pt>
          <cx:pt idx="1886">16</cx:pt>
          <cx:pt idx="1887">15</cx:pt>
          <cx:pt idx="1888">9</cx:pt>
          <cx:pt idx="1889">20</cx:pt>
          <cx:pt idx="1890">18</cx:pt>
          <cx:pt idx="1891">14</cx:pt>
          <cx:pt idx="1892">10</cx:pt>
          <cx:pt idx="1893">17</cx:pt>
          <cx:pt idx="1894">15</cx:pt>
          <cx:pt idx="1895">14</cx:pt>
          <cx:pt idx="1896">15</cx:pt>
          <cx:pt idx="1897">18</cx:pt>
          <cx:pt idx="1898">17</cx:pt>
          <cx:pt idx="1899">13</cx:pt>
          <cx:pt idx="1900">15</cx:pt>
          <cx:pt idx="1901">18</cx:pt>
          <cx:pt idx="1902">17</cx:pt>
          <cx:pt idx="1903">17</cx:pt>
          <cx:pt idx="1904">19</cx:pt>
          <cx:pt idx="1905">12</cx:pt>
          <cx:pt idx="1906">13</cx:pt>
          <cx:pt idx="1907">18</cx:pt>
          <cx:pt idx="1908">17</cx:pt>
          <cx:pt idx="1909">14</cx:pt>
          <cx:pt idx="1910">12</cx:pt>
          <cx:pt idx="1911">10</cx:pt>
          <cx:pt idx="1912">20</cx:pt>
          <cx:pt idx="1913">16</cx:pt>
          <cx:pt idx="1914">15</cx:pt>
          <cx:pt idx="1915">18</cx:pt>
          <cx:pt idx="1916">20</cx:pt>
          <cx:pt idx="1917">10</cx:pt>
          <cx:pt idx="1918">19</cx:pt>
          <cx:pt idx="1919">20</cx:pt>
          <cx:pt idx="1920">15</cx:pt>
          <cx:pt idx="1921">11</cx:pt>
          <cx:pt idx="1922">18</cx:pt>
          <cx:pt idx="1923">16</cx:pt>
          <cx:pt idx="1924">20</cx:pt>
          <cx:pt idx="1925">11</cx:pt>
          <cx:pt idx="1926">18</cx:pt>
          <cx:pt idx="1927">17</cx:pt>
          <cx:pt idx="1928">13</cx:pt>
          <cx:pt idx="1929">20</cx:pt>
          <cx:pt idx="1930">13</cx:pt>
          <cx:pt idx="1931">16</cx:pt>
          <cx:pt idx="1932">12</cx:pt>
          <cx:pt idx="1933">20</cx:pt>
          <cx:pt idx="1934">18</cx:pt>
          <cx:pt idx="1935">16</cx:pt>
          <cx:pt idx="1936">11</cx:pt>
          <cx:pt idx="1937">18</cx:pt>
          <cx:pt idx="1938">19</cx:pt>
          <cx:pt idx="1939">12</cx:pt>
          <cx:pt idx="1940">14</cx:pt>
          <cx:pt idx="1941">11</cx:pt>
          <cx:pt idx="1942">19</cx:pt>
          <cx:pt idx="1943">19</cx:pt>
          <cx:pt idx="1944">19</cx:pt>
          <cx:pt idx="1945">20</cx:pt>
          <cx:pt idx="1946">14</cx:pt>
          <cx:pt idx="1947">15</cx:pt>
          <cx:pt idx="1948">11</cx:pt>
          <cx:pt idx="1949">13</cx:pt>
          <cx:pt idx="1950">14</cx:pt>
          <cx:pt idx="1951">11</cx:pt>
          <cx:pt idx="1952">16</cx:pt>
          <cx:pt idx="1953">17</cx:pt>
          <cx:pt idx="1954">19</cx:pt>
          <cx:pt idx="1955">20</cx:pt>
          <cx:pt idx="1956">20</cx:pt>
          <cx:pt idx="1957">14</cx:pt>
          <cx:pt idx="1958">19</cx:pt>
          <cx:pt idx="1959">16</cx:pt>
          <cx:pt idx="1960">20</cx:pt>
          <cx:pt idx="1961">10</cx:pt>
          <cx:pt idx="1962">19</cx:pt>
          <cx:pt idx="1963">10</cx:pt>
          <cx:pt idx="1964">12</cx:pt>
          <cx:pt idx="1965">11</cx:pt>
          <cx:pt idx="1966">12</cx:pt>
          <cx:pt idx="1967">17</cx:pt>
          <cx:pt idx="1968">15</cx:pt>
          <cx:pt idx="1969">13</cx:pt>
          <cx:pt idx="1970">12</cx:pt>
          <cx:pt idx="1971">18</cx:pt>
          <cx:pt idx="1972">15</cx:pt>
          <cx:pt idx="1973">16</cx:pt>
          <cx:pt idx="1974">13</cx:pt>
          <cx:pt idx="1975">20</cx:pt>
          <cx:pt idx="1976">17</cx:pt>
          <cx:pt idx="1977">10</cx:pt>
          <cx:pt idx="1978">20</cx:pt>
          <cx:pt idx="1979">18</cx:pt>
          <cx:pt idx="1980">18</cx:pt>
          <cx:pt idx="1981">12</cx:pt>
          <cx:pt idx="1982">15</cx:pt>
          <cx:pt idx="1983">18</cx:pt>
          <cx:pt idx="1984">17</cx:pt>
          <cx:pt idx="1985">16</cx:pt>
          <cx:pt idx="1986">12</cx:pt>
          <cx:pt idx="1987">11</cx:pt>
          <cx:pt idx="1988">18</cx:pt>
          <cx:pt idx="1989">20</cx:pt>
          <cx:pt idx="1990">16</cx:pt>
          <cx:pt idx="1991">17</cx:pt>
          <cx:pt idx="1992">8</cx:pt>
          <cx:pt idx="1993">8</cx:pt>
          <cx:pt idx="1994">17</cx:pt>
          <cx:pt idx="1995">20</cx:pt>
          <cx:pt idx="1996">16</cx:pt>
          <cx:pt idx="1997">17</cx:pt>
          <cx:pt idx="1998">20</cx:pt>
          <cx:pt idx="1999">16</cx:pt>
          <cx:pt idx="2000">17</cx:pt>
          <cx:pt idx="2001">16</cx:pt>
          <cx:pt idx="2002">20</cx:pt>
          <cx:pt idx="2003">18</cx:pt>
          <cx:pt idx="2004">18</cx:pt>
          <cx:pt idx="2005">20</cx:pt>
          <cx:pt idx="2006">14</cx:pt>
          <cx:pt idx="2007">18</cx:pt>
          <cx:pt idx="2008">19</cx:pt>
          <cx:pt idx="2009">12</cx:pt>
          <cx:pt idx="2010">20</cx:pt>
          <cx:pt idx="2011">19</cx:pt>
          <cx:pt idx="2012">16</cx:pt>
          <cx:pt idx="2013">15</cx:pt>
          <cx:pt idx="2014">16</cx:pt>
          <cx:pt idx="2015">20</cx:pt>
          <cx:pt idx="2016">20</cx:pt>
          <cx:pt idx="2017">20</cx:pt>
          <cx:pt idx="2018">13</cx:pt>
          <cx:pt idx="2019">10</cx:pt>
          <cx:pt idx="2020">10</cx:pt>
          <cx:pt idx="2021">12</cx:pt>
          <cx:pt idx="2022">13</cx:pt>
          <cx:pt idx="2023">20</cx:pt>
          <cx:pt idx="2024">17</cx:pt>
          <cx:pt idx="2025">14</cx:pt>
          <cx:pt idx="2026">10</cx:pt>
          <cx:pt idx="2027">18</cx:pt>
          <cx:pt idx="2028">20</cx:pt>
          <cx:pt idx="2029">14</cx:pt>
          <cx:pt idx="2030">13</cx:pt>
          <cx:pt idx="2031">15</cx:pt>
          <cx:pt idx="2032">14</cx:pt>
          <cx:pt idx="2033">12</cx:pt>
          <cx:pt idx="2034">12</cx:pt>
          <cx:pt idx="2035">20</cx:pt>
          <cx:pt idx="2036">14</cx:pt>
          <cx:pt idx="2037">19</cx:pt>
          <cx:pt idx="2038">15</cx:pt>
          <cx:pt idx="2039">19</cx:pt>
          <cx:pt idx="2040">14</cx:pt>
          <cx:pt idx="2041">18</cx:pt>
          <cx:pt idx="2042">13</cx:pt>
          <cx:pt idx="2043">13</cx:pt>
          <cx:pt idx="2044">18</cx:pt>
          <cx:pt idx="2045">18</cx:pt>
          <cx:pt idx="2046">19</cx:pt>
          <cx:pt idx="2047">20</cx:pt>
          <cx:pt idx="2048">17</cx:pt>
          <cx:pt idx="2049">17</cx:pt>
          <cx:pt idx="2050">18</cx:pt>
          <cx:pt idx="2051">18</cx:pt>
          <cx:pt idx="2052">19</cx:pt>
          <cx:pt idx="2053">11</cx:pt>
          <cx:pt idx="2054">14</cx:pt>
          <cx:pt idx="2055">16</cx:pt>
          <cx:pt idx="2056">20</cx:pt>
          <cx:pt idx="2057">14</cx:pt>
          <cx:pt idx="2058">17</cx:pt>
          <cx:pt idx="2059">15</cx:pt>
          <cx:pt idx="2060">16</cx:pt>
          <cx:pt idx="2061">20</cx:pt>
          <cx:pt idx="2062">15</cx:pt>
          <cx:pt idx="2063">11</cx:pt>
          <cx:pt idx="2064">14</cx:pt>
          <cx:pt idx="2065">20</cx:pt>
          <cx:pt idx="2066">15</cx:pt>
          <cx:pt idx="2067">18</cx:pt>
          <cx:pt idx="2068">18</cx:pt>
          <cx:pt idx="2069">11</cx:pt>
          <cx:pt idx="2070">12</cx:pt>
          <cx:pt idx="2071">16</cx:pt>
          <cx:pt idx="2072">20</cx:pt>
          <cx:pt idx="2073">20</cx:pt>
          <cx:pt idx="2074">15</cx:pt>
          <cx:pt idx="2075">11</cx:pt>
          <cx:pt idx="2076">10</cx:pt>
          <cx:pt idx="2077">16</cx:pt>
          <cx:pt idx="2078">11</cx:pt>
          <cx:pt idx="2079">17</cx:pt>
          <cx:pt idx="2080">15</cx:pt>
          <cx:pt idx="2081">16</cx:pt>
          <cx:pt idx="2082">16</cx:pt>
          <cx:pt idx="2083">14</cx:pt>
          <cx:pt idx="2084">13</cx:pt>
          <cx:pt idx="2085">16</cx:pt>
          <cx:pt idx="2086">14</cx:pt>
          <cx:pt idx="2087">11</cx:pt>
          <cx:pt idx="2088">18</cx:pt>
          <cx:pt idx="2089">16</cx:pt>
          <cx:pt idx="2090">12</cx:pt>
          <cx:pt idx="2091">10</cx:pt>
          <cx:pt idx="2092">16</cx:pt>
          <cx:pt idx="2093">12</cx:pt>
          <cx:pt idx="2094">16</cx:pt>
          <cx:pt idx="2095">11</cx:pt>
          <cx:pt idx="2096">14</cx:pt>
          <cx:pt idx="2097">14</cx:pt>
          <cx:pt idx="2098">17</cx:pt>
          <cx:pt idx="2099">12</cx:pt>
          <cx:pt idx="2100">17</cx:pt>
          <cx:pt idx="2101">15</cx:pt>
          <cx:pt idx="2102">12</cx:pt>
          <cx:pt idx="2103">17</cx:pt>
          <cx:pt idx="2104">17</cx:pt>
          <cx:pt idx="2105">19</cx:pt>
          <cx:pt idx="2106">13</cx:pt>
          <cx:pt idx="2107">20</cx:pt>
          <cx:pt idx="2108">16</cx:pt>
          <cx:pt idx="2109">17</cx:pt>
          <cx:pt idx="2110">17</cx:pt>
          <cx:pt idx="2111">20</cx:pt>
          <cx:pt idx="2112">11</cx:pt>
          <cx:pt idx="2113">12</cx:pt>
          <cx:pt idx="2114">20</cx:pt>
          <cx:pt idx="2115">17</cx:pt>
          <cx:pt idx="2116">16</cx:pt>
          <cx:pt idx="2117">9</cx:pt>
          <cx:pt idx="2118">10</cx:pt>
          <cx:pt idx="2119">14</cx:pt>
          <cx:pt idx="2120">17</cx:pt>
          <cx:pt idx="2121">17</cx:pt>
          <cx:pt idx="2122">16</cx:pt>
          <cx:pt idx="2123">12</cx:pt>
          <cx:pt idx="2124">17</cx:pt>
          <cx:pt idx="2125">15</cx:pt>
          <cx:pt idx="2126">14</cx:pt>
          <cx:pt idx="2127">17</cx:pt>
          <cx:pt idx="2128">17</cx:pt>
          <cx:pt idx="2129">17</cx:pt>
          <cx:pt idx="2130">18</cx:pt>
          <cx:pt idx="2131">8</cx:pt>
          <cx:pt idx="2132">18</cx:pt>
          <cx:pt idx="2133">20</cx:pt>
          <cx:pt idx="2134">20</cx:pt>
          <cx:pt idx="2135">14</cx:pt>
          <cx:pt idx="2136">10</cx:pt>
          <cx:pt idx="2137">15</cx:pt>
          <cx:pt idx="2138">14</cx:pt>
          <cx:pt idx="2139">13</cx:pt>
          <cx:pt idx="2140">16</cx:pt>
          <cx:pt idx="2141">18</cx:pt>
          <cx:pt idx="2142">20</cx:pt>
          <cx:pt idx="2143">17</cx:pt>
          <cx:pt idx="2144">11</cx:pt>
          <cx:pt idx="2145">20</cx:pt>
          <cx:pt idx="2146">16</cx:pt>
          <cx:pt idx="2147">19</cx:pt>
          <cx:pt idx="2148">18</cx:pt>
          <cx:pt idx="2149">11</cx:pt>
          <cx:pt idx="2150">14</cx:pt>
          <cx:pt idx="2151">12</cx:pt>
          <cx:pt idx="2152">13</cx:pt>
          <cx:pt idx="2153">16</cx:pt>
          <cx:pt idx="2154">20</cx:pt>
          <cx:pt idx="2155">12</cx:pt>
          <cx:pt idx="2156">16</cx:pt>
          <cx:pt idx="2157">17</cx:pt>
          <cx:pt idx="2158">20</cx:pt>
          <cx:pt idx="2159">20</cx:pt>
          <cx:pt idx="2160">20</cx:pt>
          <cx:pt idx="2161">10</cx:pt>
          <cx:pt idx="2162">16</cx:pt>
          <cx:pt idx="2163">15</cx:pt>
          <cx:pt idx="2164">15</cx:pt>
          <cx:pt idx="2165">16</cx:pt>
          <cx:pt idx="2166">14</cx:pt>
          <cx:pt idx="2167">16</cx:pt>
          <cx:pt idx="2168">14</cx:pt>
          <cx:pt idx="2169">14</cx:pt>
          <cx:pt idx="2170">20</cx:pt>
          <cx:pt idx="2171">19</cx:pt>
          <cx:pt idx="2172">15</cx:pt>
          <cx:pt idx="2173">10</cx:pt>
          <cx:pt idx="2174">17</cx:pt>
          <cx:pt idx="2175">10</cx:pt>
          <cx:pt idx="2176">15</cx:pt>
          <cx:pt idx="2177">15</cx:pt>
          <cx:pt idx="2178">12</cx:pt>
          <cx:pt idx="2179">18</cx:pt>
          <cx:pt idx="2180">16</cx:pt>
          <cx:pt idx="2181">16</cx:pt>
          <cx:pt idx="2182">12</cx:pt>
          <cx:pt idx="2183">14</cx:pt>
          <cx:pt idx="2184">16</cx:pt>
          <cx:pt idx="2185">11</cx:pt>
          <cx:pt idx="2186">16</cx:pt>
          <cx:pt idx="2187">17</cx:pt>
          <cx:pt idx="2188">16</cx:pt>
          <cx:pt idx="2189">18</cx:pt>
          <cx:pt idx="2190">18</cx:pt>
          <cx:pt idx="2191">13</cx:pt>
          <cx:pt idx="2192">16</cx:pt>
          <cx:pt idx="2193">8</cx:pt>
          <cx:pt idx="2194">10</cx:pt>
          <cx:pt idx="2195">10</cx:pt>
          <cx:pt idx="2196">13</cx:pt>
          <cx:pt idx="2197">14</cx:pt>
          <cx:pt idx="2198">8</cx:pt>
          <cx:pt idx="2199">17</cx:pt>
          <cx:pt idx="2200">18</cx:pt>
          <cx:pt idx="2201">16</cx:pt>
          <cx:pt idx="2202">16</cx:pt>
          <cx:pt idx="2203">17</cx:pt>
          <cx:pt idx="2204">15</cx:pt>
          <cx:pt idx="2205">15</cx:pt>
          <cx:pt idx="2206">12</cx:pt>
          <cx:pt idx="2207">16</cx:pt>
          <cx:pt idx="2208">19</cx:pt>
          <cx:pt idx="2209">13</cx:pt>
          <cx:pt idx="2210">16</cx:pt>
          <cx:pt idx="2211">19</cx:pt>
          <cx:pt idx="2212">17</cx:pt>
          <cx:pt idx="2213">12</cx:pt>
          <cx:pt idx="2214">16</cx:pt>
          <cx:pt idx="2215">9</cx:pt>
          <cx:pt idx="2216">20</cx:pt>
          <cx:pt idx="2217">20</cx:pt>
          <cx:pt idx="2218">15</cx:pt>
          <cx:pt idx="2219">8</cx:pt>
          <cx:pt idx="2220">18</cx:pt>
          <cx:pt idx="2221">18</cx:pt>
          <cx:pt idx="2222">6</cx:pt>
          <cx:pt idx="2223">17</cx:pt>
          <cx:pt idx="2224">16</cx:pt>
          <cx:pt idx="2225">8</cx:pt>
          <cx:pt idx="2226">14</cx:pt>
          <cx:pt idx="2227">15</cx:pt>
          <cx:pt idx="2228">18</cx:pt>
          <cx:pt idx="2229">15</cx:pt>
          <cx:pt idx="2230">13</cx:pt>
          <cx:pt idx="2231">11</cx:pt>
          <cx:pt idx="2232">11</cx:pt>
          <cx:pt idx="2233">16</cx:pt>
          <cx:pt idx="2234">14</cx:pt>
          <cx:pt idx="2235">18</cx:pt>
          <cx:pt idx="2236">18</cx:pt>
          <cx:pt idx="2237">13</cx:pt>
          <cx:pt idx="2238">12</cx:pt>
          <cx:pt idx="2239">17</cx:pt>
          <cx:pt idx="2240">16</cx:pt>
          <cx:pt idx="2241">11</cx:pt>
          <cx:pt idx="2242">16</cx:pt>
          <cx:pt idx="2243">13</cx:pt>
          <cx:pt idx="2244">17</cx:pt>
          <cx:pt idx="2245">11</cx:pt>
          <cx:pt idx="2246">16</cx:pt>
          <cx:pt idx="2247">18</cx:pt>
          <cx:pt idx="2248">16</cx:pt>
          <cx:pt idx="2249">20</cx:pt>
          <cx:pt idx="2250">19</cx:pt>
          <cx:pt idx="2251">20</cx:pt>
          <cx:pt idx="2252">18</cx:pt>
          <cx:pt idx="2253">10</cx:pt>
          <cx:pt idx="2254">14</cx:pt>
          <cx:pt idx="2255">17</cx:pt>
          <cx:pt idx="2256">12</cx:pt>
          <cx:pt idx="2257">16</cx:pt>
          <cx:pt idx="2258">17</cx:pt>
          <cx:pt idx="2259">12</cx:pt>
          <cx:pt idx="2260">18</cx:pt>
          <cx:pt idx="2261">17</cx:pt>
          <cx:pt idx="2262">12</cx:pt>
          <cx:pt idx="2263">16</cx:pt>
          <cx:pt idx="2264">19</cx:pt>
          <cx:pt idx="2265">19</cx:pt>
          <cx:pt idx="2266">13</cx:pt>
          <cx:pt idx="2267">17</cx:pt>
          <cx:pt idx="2268">14</cx:pt>
          <cx:pt idx="2269">18</cx:pt>
          <cx:pt idx="2270">18</cx:pt>
          <cx:pt idx="2271">13</cx:pt>
          <cx:pt idx="2272">8</cx:pt>
          <cx:pt idx="2273">15</cx:pt>
          <cx:pt idx="2274">20</cx:pt>
          <cx:pt idx="2275">17</cx:pt>
          <cx:pt idx="2276">16</cx:pt>
          <cx:pt idx="2277">19</cx:pt>
          <cx:pt idx="2278">20</cx:pt>
          <cx:pt idx="2279">18</cx:pt>
          <cx:pt idx="2280">11</cx:pt>
          <cx:pt idx="2281">16</cx:pt>
          <cx:pt idx="2282">14</cx:pt>
          <cx:pt idx="2283">14</cx:pt>
          <cx:pt idx="2284">11</cx:pt>
          <cx:pt idx="2285">13</cx:pt>
          <cx:pt idx="2286">13</cx:pt>
          <cx:pt idx="2287">14</cx:pt>
          <cx:pt idx="2288">18</cx:pt>
          <cx:pt idx="2289">13</cx:pt>
          <cx:pt idx="2290">13</cx:pt>
          <cx:pt idx="2291">13</cx:pt>
          <cx:pt idx="2292">15</cx:pt>
          <cx:pt idx="2293">13</cx:pt>
          <cx:pt idx="2294">17</cx:pt>
          <cx:pt idx="2295">12</cx:pt>
          <cx:pt idx="2296">12</cx:pt>
          <cx:pt idx="2297">16</cx:pt>
          <cx:pt idx="2298">15</cx:pt>
          <cx:pt idx="2299">12</cx:pt>
          <cx:pt idx="2300">16</cx:pt>
          <cx:pt idx="2301">20</cx:pt>
          <cx:pt idx="2302">15</cx:pt>
          <cx:pt idx="2303">17</cx:pt>
          <cx:pt idx="2304">18</cx:pt>
          <cx:pt idx="2305">17</cx:pt>
          <cx:pt idx="2306">15</cx:pt>
          <cx:pt idx="2307">13</cx:pt>
          <cx:pt idx="2308">14</cx:pt>
          <cx:pt idx="2309">15</cx:pt>
          <cx:pt idx="2310">15</cx:pt>
          <cx:pt idx="2311">15</cx:pt>
          <cx:pt idx="2312">19</cx:pt>
          <cx:pt idx="2313">15</cx:pt>
          <cx:pt idx="2314">15</cx:pt>
          <cx:pt idx="2315">4</cx:pt>
          <cx:pt idx="2316">20</cx:pt>
          <cx:pt idx="2317">19</cx:pt>
          <cx:pt idx="2318">17</cx:pt>
          <cx:pt idx="2319">19</cx:pt>
          <cx:pt idx="2320">14</cx:pt>
          <cx:pt idx="2321">18</cx:pt>
          <cx:pt idx="2322">18</cx:pt>
          <cx:pt idx="2323">13</cx:pt>
          <cx:pt idx="2324">15</cx:pt>
          <cx:pt idx="2325">11</cx:pt>
          <cx:pt idx="2326">7</cx:pt>
          <cx:pt idx="2327">18</cx:pt>
          <cx:pt idx="2328">15</cx:pt>
          <cx:pt idx="2329">18</cx:pt>
          <cx:pt idx="2330">11</cx:pt>
          <cx:pt idx="2331">15</cx:pt>
          <cx:pt idx="2332">12</cx:pt>
          <cx:pt idx="2333">19</cx:pt>
          <cx:pt idx="2334">14</cx:pt>
          <cx:pt idx="2335">16</cx:pt>
          <cx:pt idx="2336">20</cx:pt>
          <cx:pt idx="2337">8</cx:pt>
          <cx:pt idx="2338">13</cx:pt>
          <cx:pt idx="2339">14</cx:pt>
          <cx:pt idx="2340">20</cx:pt>
          <cx:pt idx="2341">20</cx:pt>
          <cx:pt idx="2342">18</cx:pt>
          <cx:pt idx="2343">10</cx:pt>
          <cx:pt idx="2344">16</cx:pt>
          <cx:pt idx="2345">18</cx:pt>
          <cx:pt idx="2346">17</cx:pt>
          <cx:pt idx="2347">20</cx:pt>
          <cx:pt idx="2348">12</cx:pt>
          <cx:pt idx="2349">13</cx:pt>
          <cx:pt idx="2350">16</cx:pt>
          <cx:pt idx="2351">14</cx:pt>
          <cx:pt idx="2352">17</cx:pt>
          <cx:pt idx="2353">20</cx:pt>
          <cx:pt idx="2354">14</cx:pt>
          <cx:pt idx="2355">15</cx:pt>
          <cx:pt idx="2356">14</cx:pt>
          <cx:pt idx="2357">15</cx:pt>
          <cx:pt idx="2358">20</cx:pt>
          <cx:pt idx="2359">15</cx:pt>
          <cx:pt idx="2360">12</cx:pt>
          <cx:pt idx="2361">14</cx:pt>
          <cx:pt idx="2362">17</cx:pt>
          <cx:pt idx="2363">14</cx:pt>
          <cx:pt idx="2364">17</cx:pt>
          <cx:pt idx="2365">20</cx:pt>
          <cx:pt idx="2366">17</cx:pt>
          <cx:pt idx="2367">14</cx:pt>
          <cx:pt idx="2368">10</cx:pt>
          <cx:pt idx="2369">18</cx:pt>
          <cx:pt idx="2370">15</cx:pt>
          <cx:pt idx="2371">14</cx:pt>
          <cx:pt idx="2372">14</cx:pt>
          <cx:pt idx="2373">12</cx:pt>
          <cx:pt idx="2374">12</cx:pt>
          <cx:pt idx="2375">13</cx:pt>
          <cx:pt idx="2376">17</cx:pt>
          <cx:pt idx="2377">13</cx:pt>
          <cx:pt idx="2378">17</cx:pt>
          <cx:pt idx="2379">10</cx:pt>
          <cx:pt idx="2380">20</cx:pt>
          <cx:pt idx="2381">9</cx:pt>
          <cx:pt idx="2382">8</cx:pt>
          <cx:pt idx="2383">12</cx:pt>
          <cx:pt idx="2384">18</cx:pt>
          <cx:pt idx="2385">14</cx:pt>
          <cx:pt idx="2386">11</cx:pt>
          <cx:pt idx="2387">20</cx:pt>
          <cx:pt idx="2388">15</cx:pt>
          <cx:pt idx="2389">18</cx:pt>
          <cx:pt idx="2390">15</cx:pt>
          <cx:pt idx="2391">16</cx:pt>
          <cx:pt idx="2392">16</cx:pt>
          <cx:pt idx="2393">9</cx:pt>
          <cx:pt idx="2394">17</cx:pt>
          <cx:pt idx="2395">12</cx:pt>
          <cx:pt idx="2396">11</cx:pt>
          <cx:pt idx="2397">17</cx:pt>
          <cx:pt idx="2398">20</cx:pt>
          <cx:pt idx="2399">19</cx:pt>
          <cx:pt idx="2400">18</cx:pt>
          <cx:pt idx="2401">17</cx:pt>
          <cx:pt idx="2402">13</cx:pt>
          <cx:pt idx="2403">13</cx:pt>
          <cx:pt idx="2404">13</cx:pt>
          <cx:pt idx="2405">7</cx:pt>
          <cx:pt idx="2406">15</cx:pt>
          <cx:pt idx="2407">16</cx:pt>
          <cx:pt idx="2408">14</cx:pt>
          <cx:pt idx="2409">16</cx:pt>
          <cx:pt idx="2410">15</cx:pt>
          <cx:pt idx="2411">20</cx:pt>
          <cx:pt idx="2412">13</cx:pt>
          <cx:pt idx="2413">14</cx:pt>
          <cx:pt idx="2414">16</cx:pt>
          <cx:pt idx="2415">16</cx:pt>
          <cx:pt idx="2416">19</cx:pt>
          <cx:pt idx="2417">18</cx:pt>
          <cx:pt idx="2418">11</cx:pt>
          <cx:pt idx="2419">20</cx:pt>
          <cx:pt idx="2420">15</cx:pt>
          <cx:pt idx="2421">12</cx:pt>
          <cx:pt idx="2422">9</cx:pt>
          <cx:pt idx="2423">14</cx:pt>
          <cx:pt idx="2424">20</cx:pt>
          <cx:pt idx="2425">19</cx:pt>
          <cx:pt idx="2426">17</cx:pt>
          <cx:pt idx="2427">16</cx:pt>
          <cx:pt idx="2428">15</cx:pt>
          <cx:pt idx="2429">15</cx:pt>
          <cx:pt idx="2430">9</cx:pt>
          <cx:pt idx="2431">14</cx:pt>
          <cx:pt idx="2432">17</cx:pt>
          <cx:pt idx="2433">15</cx:pt>
          <cx:pt idx="2434">8</cx:pt>
          <cx:pt idx="2435">14</cx:pt>
          <cx:pt idx="2436">18</cx:pt>
          <cx:pt idx="2437">15</cx:pt>
          <cx:pt idx="2438">12</cx:pt>
          <cx:pt idx="2439">19</cx:pt>
          <cx:pt idx="2440">16</cx:pt>
          <cx:pt idx="2441">20</cx:pt>
          <cx:pt idx="2442">16</cx:pt>
          <cx:pt idx="2443">19</cx:pt>
          <cx:pt idx="2444">15</cx:pt>
          <cx:pt idx="2445">20</cx:pt>
          <cx:pt idx="2446">20</cx:pt>
          <cx:pt idx="2447">12</cx:pt>
          <cx:pt idx="2448">16</cx:pt>
          <cx:pt idx="2449">15</cx:pt>
          <cx:pt idx="2450">11</cx:pt>
          <cx:pt idx="2451">18</cx:pt>
          <cx:pt idx="2452">17</cx:pt>
          <cx:pt idx="2453">16</cx:pt>
          <cx:pt idx="2454">18</cx:pt>
          <cx:pt idx="2455">13</cx:pt>
          <cx:pt idx="2456">11</cx:pt>
          <cx:pt idx="2457">18</cx:pt>
          <cx:pt idx="2458">17</cx:pt>
          <cx:pt idx="2459">11</cx:pt>
          <cx:pt idx="2460">17</cx:pt>
          <cx:pt idx="2461">16</cx:pt>
          <cx:pt idx="2462">10</cx:pt>
          <cx:pt idx="2463">14</cx:pt>
          <cx:pt idx="2464">14</cx:pt>
          <cx:pt idx="2465">20</cx:pt>
          <cx:pt idx="2466">14</cx:pt>
          <cx:pt idx="2467">12</cx:pt>
          <cx:pt idx="2468">12</cx:pt>
          <cx:pt idx="2469">13</cx:pt>
          <cx:pt idx="2470">15</cx:pt>
          <cx:pt idx="2471">20</cx:pt>
          <cx:pt idx="2472">19</cx:pt>
          <cx:pt idx="2473">16</cx:pt>
          <cx:pt idx="2474">16</cx:pt>
          <cx:pt idx="2475">15</cx:pt>
          <cx:pt idx="2476">16</cx:pt>
          <cx:pt idx="2477">17</cx:pt>
          <cx:pt idx="2478">18</cx:pt>
          <cx:pt idx="2479">19</cx:pt>
          <cx:pt idx="2480">19</cx:pt>
          <cx:pt idx="2481">16</cx:pt>
          <cx:pt idx="2482">16</cx:pt>
          <cx:pt idx="2483">18</cx:pt>
          <cx:pt idx="2484">15</cx:pt>
          <cx:pt idx="2485">13</cx:pt>
          <cx:pt idx="2486">17</cx:pt>
          <cx:pt idx="2487">14</cx:pt>
          <cx:pt idx="2488">20</cx:pt>
          <cx:pt idx="2489">18</cx:pt>
          <cx:pt idx="2490">13</cx:pt>
          <cx:pt idx="2491">17</cx:pt>
          <cx:pt idx="2492">17</cx:pt>
          <cx:pt idx="2493">20</cx:pt>
          <cx:pt idx="2494">20</cx:pt>
          <cx:pt idx="2495">16</cx:pt>
          <cx:pt idx="2496">18</cx:pt>
          <cx:pt idx="2497">9</cx:pt>
          <cx:pt idx="2498">16</cx:pt>
          <cx:pt idx="2499">20</cx:pt>
          <cx:pt idx="2500">17</cx:pt>
          <cx:pt idx="2501">15</cx:pt>
          <cx:pt idx="2502">14</cx:pt>
          <cx:pt idx="2503">16</cx:pt>
          <cx:pt idx="2504">14</cx:pt>
          <cx:pt idx="2505">8</cx:pt>
          <cx:pt idx="2506">18</cx:pt>
          <cx:pt idx="2507">20</cx:pt>
          <cx:pt idx="2508">12</cx:pt>
          <cx:pt idx="2509">15</cx:pt>
          <cx:pt idx="2510">14</cx:pt>
          <cx:pt idx="2511">18</cx:pt>
          <cx:pt idx="2512">19</cx:pt>
          <cx:pt idx="2513">15</cx:pt>
          <cx:pt idx="2514">18</cx:pt>
          <cx:pt idx="2515">10</cx:pt>
          <cx:pt idx="2516">20</cx:pt>
          <cx:pt idx="2517">16</cx:pt>
          <cx:pt idx="2518">11</cx:pt>
          <cx:pt idx="2519">17</cx:pt>
          <cx:pt idx="2520">19</cx:pt>
          <cx:pt idx="2521">14</cx:pt>
          <cx:pt idx="2522">20</cx:pt>
          <cx:pt idx="2523">20</cx:pt>
          <cx:pt idx="2524">18</cx:pt>
          <cx:pt idx="2525">15</cx:pt>
          <cx:pt idx="2526">9</cx:pt>
          <cx:pt idx="2527">20</cx:pt>
          <cx:pt idx="2528">16</cx:pt>
          <cx:pt idx="2529">15</cx:pt>
          <cx:pt idx="2530">8</cx:pt>
          <cx:pt idx="2531">16</cx:pt>
          <cx:pt idx="2532">16</cx:pt>
          <cx:pt idx="2533">18</cx:pt>
          <cx:pt idx="2534">15</cx:pt>
          <cx:pt idx="2535">12</cx:pt>
          <cx:pt idx="2536">12</cx:pt>
          <cx:pt idx="2537">13</cx:pt>
          <cx:pt idx="2538">12</cx:pt>
          <cx:pt idx="2539">9</cx:pt>
          <cx:pt idx="2540">17</cx:pt>
          <cx:pt idx="2541">10</cx:pt>
          <cx:pt idx="2542">16</cx:pt>
          <cx:pt idx="2543">14</cx:pt>
          <cx:pt idx="2544">16</cx:pt>
          <cx:pt idx="2545">17</cx:pt>
          <cx:pt idx="2546">19</cx:pt>
          <cx:pt idx="2547">20</cx:pt>
          <cx:pt idx="2548">20</cx:pt>
          <cx:pt idx="2549">20</cx:pt>
          <cx:pt idx="2550">12</cx:pt>
          <cx:pt idx="2551">15</cx:pt>
          <cx:pt idx="2552">16</cx:pt>
          <cx:pt idx="2553">16</cx:pt>
          <cx:pt idx="2554">13</cx:pt>
          <cx:pt idx="2555">17</cx:pt>
          <cx:pt idx="2556">19</cx:pt>
          <cx:pt idx="2557">20</cx:pt>
          <cx:pt idx="2558">14</cx:pt>
          <cx:pt idx="2559">17</cx:pt>
          <cx:pt idx="2560">18</cx:pt>
          <cx:pt idx="2561">14</cx:pt>
          <cx:pt idx="2562">20</cx:pt>
          <cx:pt idx="2563">17</cx:pt>
          <cx:pt idx="2564">16</cx:pt>
          <cx:pt idx="2565">17</cx:pt>
          <cx:pt idx="2566">16</cx:pt>
          <cx:pt idx="2567">16</cx:pt>
          <cx:pt idx="2568">16</cx:pt>
          <cx:pt idx="2569">16</cx:pt>
          <cx:pt idx="2570">8</cx:pt>
          <cx:pt idx="2571">10</cx:pt>
          <cx:pt idx="2572">16</cx:pt>
          <cx:pt idx="2573">20</cx:pt>
          <cx:pt idx="2574">15</cx:pt>
          <cx:pt idx="2575">14</cx:pt>
          <cx:pt idx="2576">15</cx:pt>
          <cx:pt idx="2577">15</cx:pt>
          <cx:pt idx="2578">15</cx:pt>
          <cx:pt idx="2579">7</cx:pt>
          <cx:pt idx="2580">12</cx:pt>
          <cx:pt idx="2581">12</cx:pt>
          <cx:pt idx="2582">12</cx:pt>
          <cx:pt idx="2583">12</cx:pt>
          <cx:pt idx="2584">14</cx:pt>
          <cx:pt idx="2585">13</cx:pt>
          <cx:pt idx="2586">16</cx:pt>
          <cx:pt idx="2587">17</cx:pt>
          <cx:pt idx="2588">16</cx:pt>
          <cx:pt idx="2589">13</cx:pt>
          <cx:pt idx="2590">14</cx:pt>
          <cx:pt idx="2591">12</cx:pt>
          <cx:pt idx="2592">13</cx:pt>
          <cx:pt idx="2593">12</cx:pt>
          <cx:pt idx="2594">18</cx:pt>
          <cx:pt idx="2595">13</cx:pt>
          <cx:pt idx="2596">20</cx:pt>
          <cx:pt idx="2597">6</cx:pt>
          <cx:pt idx="2598">19</cx:pt>
          <cx:pt idx="2599">13</cx:pt>
          <cx:pt idx="2600">10</cx:pt>
          <cx:pt idx="2601">14</cx:pt>
          <cx:pt idx="2602">14</cx:pt>
          <cx:pt idx="2603">11</cx:pt>
          <cx:pt idx="2604">12</cx:pt>
          <cx:pt idx="2605">20</cx:pt>
          <cx:pt idx="2606">13</cx:pt>
          <cx:pt idx="2607">14</cx:pt>
          <cx:pt idx="2608">15</cx:pt>
          <cx:pt idx="2609">14</cx:pt>
          <cx:pt idx="2610">12</cx:pt>
          <cx:pt idx="2611">16</cx:pt>
          <cx:pt idx="2612">16</cx:pt>
          <cx:pt idx="2613">15</cx:pt>
          <cx:pt idx="2614">17</cx:pt>
          <cx:pt idx="2615">18</cx:pt>
          <cx:pt idx="2616">20</cx:pt>
          <cx:pt idx="2617">19</cx:pt>
          <cx:pt idx="2618">17</cx:pt>
          <cx:pt idx="2619">20</cx:pt>
          <cx:pt idx="2620">11</cx:pt>
          <cx:pt idx="2621">15</cx:pt>
          <cx:pt idx="2622">14</cx:pt>
          <cx:pt idx="2623">5</cx:pt>
          <cx:pt idx="2624">14</cx:pt>
          <cx:pt idx="2625">19</cx:pt>
          <cx:pt idx="2626">14</cx:pt>
          <cx:pt idx="2627">15</cx:pt>
          <cx:pt idx="2628">14</cx:pt>
          <cx:pt idx="2629">16</cx:pt>
          <cx:pt idx="2630">20</cx:pt>
          <cx:pt idx="2631">13</cx:pt>
          <cx:pt idx="2632">15</cx:pt>
          <cx:pt idx="2633">16</cx:pt>
          <cx:pt idx="2634">20</cx:pt>
          <cx:pt idx="2635">16</cx:pt>
          <cx:pt idx="2636">15</cx:pt>
          <cx:pt idx="2637">11</cx:pt>
          <cx:pt idx="2638">12</cx:pt>
          <cx:pt idx="2639">16</cx:pt>
          <cx:pt idx="2640">14</cx:pt>
          <cx:pt idx="2641">20</cx:pt>
          <cx:pt idx="2642">9</cx:pt>
          <cx:pt idx="2643">13</cx:pt>
          <cx:pt idx="2644">11</cx:pt>
          <cx:pt idx="2645">18</cx:pt>
          <cx:pt idx="2646">19</cx:pt>
          <cx:pt idx="2647">11</cx:pt>
          <cx:pt idx="2648">16</cx:pt>
          <cx:pt idx="2649">16</cx:pt>
          <cx:pt idx="2650">16</cx:pt>
          <cx:pt idx="2651">10</cx:pt>
          <cx:pt idx="2652">9</cx:pt>
          <cx:pt idx="2653">13</cx:pt>
          <cx:pt idx="2654">20</cx:pt>
          <cx:pt idx="2655">15</cx:pt>
          <cx:pt idx="2656">12</cx:pt>
          <cx:pt idx="2657">18</cx:pt>
          <cx:pt idx="2658">18</cx:pt>
          <cx:pt idx="2659">13</cx:pt>
          <cx:pt idx="2660">15</cx:pt>
          <cx:pt idx="2661">17</cx:pt>
          <cx:pt idx="2662">17</cx:pt>
          <cx:pt idx="2663">17</cx:pt>
          <cx:pt idx="2664">14</cx:pt>
          <cx:pt idx="2665">18</cx:pt>
          <cx:pt idx="2666">16</cx:pt>
          <cx:pt idx="2667">17</cx:pt>
          <cx:pt idx="2668">12</cx:pt>
          <cx:pt idx="2669">16</cx:pt>
          <cx:pt idx="2670">14</cx:pt>
          <cx:pt idx="2671">16</cx:pt>
          <cx:pt idx="2672">19</cx:pt>
          <cx:pt idx="2673">20</cx:pt>
          <cx:pt idx="2674">10</cx:pt>
          <cx:pt idx="2675">12</cx:pt>
          <cx:pt idx="2676">15</cx:pt>
          <cx:pt idx="2677">16</cx:pt>
          <cx:pt idx="2678">16</cx:pt>
          <cx:pt idx="2679">15</cx:pt>
          <cx:pt idx="2680">20</cx:pt>
          <cx:pt idx="2681">15</cx:pt>
          <cx:pt idx="2682">12</cx:pt>
          <cx:pt idx="2683">14</cx:pt>
          <cx:pt idx="2684">12</cx:pt>
          <cx:pt idx="2685">20</cx:pt>
          <cx:pt idx="2686">13</cx:pt>
          <cx:pt idx="2687">16</cx:pt>
          <cx:pt idx="2688">8</cx:pt>
          <cx:pt idx="2689">20</cx:pt>
          <cx:pt idx="2690">14</cx:pt>
          <cx:pt idx="2691">11</cx:pt>
          <cx:pt idx="2692">17</cx:pt>
          <cx:pt idx="2693">16</cx:pt>
          <cx:pt idx="2694">20</cx:pt>
          <cx:pt idx="2695">15</cx:pt>
          <cx:pt idx="2696">20</cx:pt>
          <cx:pt idx="2697">15</cx:pt>
          <cx:pt idx="2698">14</cx:pt>
          <cx:pt idx="2699">15</cx:pt>
          <cx:pt idx="2700">20</cx:pt>
          <cx:pt idx="2701">12</cx:pt>
          <cx:pt idx="2702">17</cx:pt>
          <cx:pt idx="2703">15</cx:pt>
          <cx:pt idx="2704">20</cx:pt>
          <cx:pt idx="2705">15</cx:pt>
          <cx:pt idx="2706">14</cx:pt>
          <cx:pt idx="2707">16</cx:pt>
          <cx:pt idx="2708">20</cx:pt>
          <cx:pt idx="2709">20</cx:pt>
          <cx:pt idx="2710">20</cx:pt>
          <cx:pt idx="2711">12</cx:pt>
          <cx:pt idx="2712">17</cx:pt>
          <cx:pt idx="2713">16</cx:pt>
          <cx:pt idx="2714">20</cx:pt>
          <cx:pt idx="2715">19</cx:pt>
          <cx:pt idx="2716">16</cx:pt>
          <cx:pt idx="2717">14</cx:pt>
          <cx:pt idx="2718">16</cx:pt>
          <cx:pt idx="2719">16</cx:pt>
          <cx:pt idx="2720">16</cx:pt>
          <cx:pt idx="2721">16</cx:pt>
          <cx:pt idx="2722">16</cx:pt>
          <cx:pt idx="2723">16</cx:pt>
          <cx:pt idx="2724">16</cx:pt>
          <cx:pt idx="2725">16</cx:pt>
          <cx:pt idx="2726">16</cx:pt>
          <cx:pt idx="2727">16</cx:pt>
          <cx:pt idx="2728">16</cx:pt>
          <cx:pt idx="2729">16</cx:pt>
          <cx:pt idx="2730">16</cx:pt>
          <cx:pt idx="2731">16</cx:pt>
          <cx:pt idx="2732">16</cx:pt>
          <cx:pt idx="2733">16</cx:pt>
          <cx:pt idx="2734">20</cx:pt>
          <cx:pt idx="2735">16</cx:pt>
          <cx:pt idx="2736">19</cx:pt>
          <cx:pt idx="2737">14</cx:pt>
          <cx:pt idx="2738">7</cx:pt>
          <cx:pt idx="2739">20</cx:pt>
          <cx:pt idx="2740">16</cx:pt>
          <cx:pt idx="2741">20</cx:pt>
          <cx:pt idx="2742">12</cx:pt>
          <cx:pt idx="2743">13</cx:pt>
          <cx:pt idx="2744">16</cx:pt>
          <cx:pt idx="2745">14</cx:pt>
          <cx:pt idx="2746">12</cx:pt>
          <cx:pt idx="2747">12</cx:pt>
          <cx:pt idx="2748">12</cx:pt>
          <cx:pt idx="2749">16</cx:pt>
          <cx:pt idx="2750">14</cx:pt>
          <cx:pt idx="2751">20</cx:pt>
          <cx:pt idx="2752">20</cx:pt>
          <cx:pt idx="2753">15</cx:pt>
          <cx:pt idx="2754">14</cx:pt>
          <cx:pt idx="2755">13</cx:pt>
          <cx:pt idx="2756">18</cx:pt>
          <cx:pt idx="2757">16</cx:pt>
          <cx:pt idx="2758">11</cx:pt>
          <cx:pt idx="2759">8</cx:pt>
          <cx:pt idx="2760">20</cx:pt>
          <cx:pt idx="2761">10</cx:pt>
          <cx:pt idx="2762">14</cx:pt>
          <cx:pt idx="2763">11</cx:pt>
          <cx:pt idx="2764">18</cx:pt>
          <cx:pt idx="2765">16</cx:pt>
          <cx:pt idx="2766">15</cx:pt>
          <cx:pt idx="2767">18</cx:pt>
          <cx:pt idx="2768">18</cx:pt>
          <cx:pt idx="2769">16</cx:pt>
          <cx:pt idx="2770">20</cx:pt>
          <cx:pt idx="2771">13</cx:pt>
          <cx:pt idx="2772">15</cx:pt>
          <cx:pt idx="2773">13</cx:pt>
          <cx:pt idx="2774">20</cx:pt>
          <cx:pt idx="2775">9</cx:pt>
          <cx:pt idx="2776">13</cx:pt>
          <cx:pt idx="2777">19</cx:pt>
          <cx:pt idx="2778">10</cx:pt>
          <cx:pt idx="2779">12</cx:pt>
          <cx:pt idx="2780">17</cx:pt>
          <cx:pt idx="2781">17</cx:pt>
          <cx:pt idx="2782">17</cx:pt>
          <cx:pt idx="2783">16</cx:pt>
          <cx:pt idx="2784">11</cx:pt>
          <cx:pt idx="2785">19</cx:pt>
          <cx:pt idx="2786">19</cx:pt>
          <cx:pt idx="2787">16</cx:pt>
          <cx:pt idx="2788">17</cx:pt>
          <cx:pt idx="2789">16</cx:pt>
          <cx:pt idx="2790">18</cx:pt>
          <cx:pt idx="2791">18</cx:pt>
          <cx:pt idx="2792">20</cx:pt>
          <cx:pt idx="2793">18</cx:pt>
          <cx:pt idx="2794">14</cx:pt>
          <cx:pt idx="2795">14</cx:pt>
          <cx:pt idx="2796">14</cx:pt>
          <cx:pt idx="2797">16</cx:pt>
          <cx:pt idx="2798">18</cx:pt>
          <cx:pt idx="2799">20</cx:pt>
          <cx:pt idx="2800">17</cx:pt>
          <cx:pt idx="2801">13</cx:pt>
          <cx:pt idx="2802">16</cx:pt>
          <cx:pt idx="2803">18</cx:pt>
          <cx:pt idx="2804">14</cx:pt>
          <cx:pt idx="2805">17</cx:pt>
          <cx:pt idx="2806">15</cx:pt>
          <cx:pt idx="2807">16</cx:pt>
          <cx:pt idx="2808">16</cx:pt>
          <cx:pt idx="2809">14</cx:pt>
          <cx:pt idx="2810">10</cx:pt>
          <cx:pt idx="2811">20</cx:pt>
          <cx:pt idx="2812">14</cx:pt>
          <cx:pt idx="2813">9</cx:pt>
          <cx:pt idx="2814">10</cx:pt>
          <cx:pt idx="2815">15</cx:pt>
          <cx:pt idx="2816">8</cx:pt>
          <cx:pt idx="2817">10</cx:pt>
          <cx:pt idx="2818">14</cx:pt>
          <cx:pt idx="2819">14</cx:pt>
          <cx:pt idx="2820">12</cx:pt>
          <cx:pt idx="2821">17</cx:pt>
          <cx:pt idx="2822">18</cx:pt>
          <cx:pt idx="2823">14</cx:pt>
          <cx:pt idx="2824">17</cx:pt>
          <cx:pt idx="2825">8</cx:pt>
          <cx:pt idx="2826">20</cx:pt>
          <cx:pt idx="2827">12</cx:pt>
          <cx:pt idx="2828">12</cx:pt>
          <cx:pt idx="2829">18</cx:pt>
          <cx:pt idx="2830">13</cx:pt>
          <cx:pt idx="2831">20</cx:pt>
          <cx:pt idx="2832">17</cx:pt>
          <cx:pt idx="2833">16</cx:pt>
          <cx:pt idx="2834">12</cx:pt>
          <cx:pt idx="2835">12</cx:pt>
          <cx:pt idx="2836">15</cx:pt>
          <cx:pt idx="2837">14</cx:pt>
          <cx:pt idx="2838">11</cx:pt>
          <cx:pt idx="2839">4</cx:pt>
          <cx:pt idx="2840">16</cx:pt>
          <cx:pt idx="2841">17</cx:pt>
          <cx:pt idx="2842">9</cx:pt>
          <cx:pt idx="2843">14</cx:pt>
          <cx:pt idx="2844">20</cx:pt>
          <cx:pt idx="2845">15</cx:pt>
          <cx:pt idx="2846">16</cx:pt>
          <cx:pt idx="2847">17</cx:pt>
          <cx:pt idx="2848">20</cx:pt>
          <cx:pt idx="2849">16</cx:pt>
          <cx:pt idx="2850">14</cx:pt>
          <cx:pt idx="2851">13</cx:pt>
          <cx:pt idx="2852">13</cx:pt>
          <cx:pt idx="2853">18</cx:pt>
          <cx:pt idx="2854">18</cx:pt>
          <cx:pt idx="2855">13</cx:pt>
          <cx:pt idx="2856">13</cx:pt>
          <cx:pt idx="2857">8</cx:pt>
          <cx:pt idx="2858">18</cx:pt>
          <cx:pt idx="2859">14</cx:pt>
          <cx:pt idx="2860">15</cx:pt>
          <cx:pt idx="2861">16</cx:pt>
          <cx:pt idx="2862">10</cx:pt>
          <cx:pt idx="2863">19</cx:pt>
          <cx:pt idx="2864">15</cx:pt>
          <cx:pt idx="2865">11</cx:pt>
          <cx:pt idx="2866">14</cx:pt>
          <cx:pt idx="2867">14</cx:pt>
          <cx:pt idx="2868">20</cx:pt>
          <cx:pt idx="2869">15</cx:pt>
          <cx:pt idx="2870">16</cx:pt>
          <cx:pt idx="2871">16</cx:pt>
          <cx:pt idx="2872">20</cx:pt>
          <cx:pt idx="2873">13</cx:pt>
          <cx:pt idx="2874">11</cx:pt>
          <cx:pt idx="2875">14</cx:pt>
          <cx:pt idx="2876">12</cx:pt>
          <cx:pt idx="2877">14</cx:pt>
          <cx:pt idx="2878">19</cx:pt>
          <cx:pt idx="2879">9</cx:pt>
          <cx:pt idx="2880">20</cx:pt>
          <cx:pt idx="2881">16</cx:pt>
          <cx:pt idx="2882">15</cx:pt>
          <cx:pt idx="2883">14</cx:pt>
          <cx:pt idx="2884">16</cx:pt>
          <cx:pt idx="2885">8</cx:pt>
          <cx:pt idx="2886">16</cx:pt>
          <cx:pt idx="2887">20</cx:pt>
          <cx:pt idx="2888">14</cx:pt>
          <cx:pt idx="2889">20</cx:pt>
          <cx:pt idx="2890">12</cx:pt>
          <cx:pt idx="2891">20</cx:pt>
          <cx:pt idx="2892">8</cx:pt>
          <cx:pt idx="2893">12</cx:pt>
          <cx:pt idx="2894">12</cx:pt>
          <cx:pt idx="2895">12</cx:pt>
          <cx:pt idx="2896">14</cx:pt>
          <cx:pt idx="2897">17</cx:pt>
          <cx:pt idx="2898">12</cx:pt>
          <cx:pt idx="2899">12</cx:pt>
          <cx:pt idx="2900">20</cx:pt>
          <cx:pt idx="2901">16</cx:pt>
          <cx:pt idx="2902">17</cx:pt>
          <cx:pt idx="2903">20</cx:pt>
          <cx:pt idx="2904">16</cx:pt>
          <cx:pt idx="2905">18</cx:pt>
          <cx:pt idx="2906">16</cx:pt>
          <cx:pt idx="2907">16</cx:pt>
          <cx:pt idx="2908">17</cx:pt>
          <cx:pt idx="2909">19</cx:pt>
          <cx:pt idx="2910">20</cx:pt>
          <cx:pt idx="2911">14</cx:pt>
          <cx:pt idx="2912">14</cx:pt>
          <cx:pt idx="2913">19</cx:pt>
          <cx:pt idx="2914">18</cx:pt>
          <cx:pt idx="2915">13</cx:pt>
          <cx:pt idx="2916">20</cx:pt>
          <cx:pt idx="2917">14</cx:pt>
          <cx:pt idx="2918">12</cx:pt>
          <cx:pt idx="2919">17</cx:pt>
          <cx:pt idx="2920">17</cx:pt>
          <cx:pt idx="2921">18</cx:pt>
          <cx:pt idx="2922">13</cx:pt>
          <cx:pt idx="2923">17</cx:pt>
          <cx:pt idx="2924">14</cx:pt>
          <cx:pt idx="2925">12</cx:pt>
          <cx:pt idx="2926">12</cx:pt>
          <cx:pt idx="2927">11</cx:pt>
          <cx:pt idx="2928">17</cx:pt>
          <cx:pt idx="2929">15</cx:pt>
          <cx:pt idx="2930">20</cx:pt>
          <cx:pt idx="2931">15</cx:pt>
          <cx:pt idx="2932">14</cx:pt>
          <cx:pt idx="2933">16</cx:pt>
          <cx:pt idx="2934">12</cx:pt>
          <cx:pt idx="2935">16</cx:pt>
          <cx:pt idx="2936">8</cx:pt>
          <cx:pt idx="2937">16</cx:pt>
          <cx:pt idx="2938">20</cx:pt>
          <cx:pt idx="2939">16</cx:pt>
          <cx:pt idx="2940">8</cx:pt>
          <cx:pt idx="2941">17</cx:pt>
          <cx:pt idx="2942">16</cx:pt>
          <cx:pt idx="2943">16</cx:pt>
          <cx:pt idx="2944">15</cx:pt>
          <cx:pt idx="2945">14</cx:pt>
          <cx:pt idx="2946">16</cx:pt>
          <cx:pt idx="2947">20</cx:pt>
          <cx:pt idx="2948">18</cx:pt>
          <cx:pt idx="2949">20</cx:pt>
          <cx:pt idx="2950">20</cx:pt>
          <cx:pt idx="2951">10</cx:pt>
          <cx:pt idx="2952">16</cx:pt>
          <cx:pt idx="2953">15</cx:pt>
          <cx:pt idx="2954">15</cx:pt>
          <cx:pt idx="2955">16</cx:pt>
          <cx:pt idx="2956">16</cx:pt>
          <cx:pt idx="2957">16</cx:pt>
          <cx:pt idx="2958">17</cx:pt>
          <cx:pt idx="2959">16</cx:pt>
          <cx:pt idx="2960">20</cx:pt>
          <cx:pt idx="2961">14</cx:pt>
          <cx:pt idx="2962">13</cx:pt>
          <cx:pt idx="2963">13</cx:pt>
          <cx:pt idx="2964">15</cx:pt>
          <cx:pt idx="2965">8</cx:pt>
          <cx:pt idx="2966">14</cx:pt>
          <cx:pt idx="2967">11</cx:pt>
          <cx:pt idx="2968">10</cx:pt>
          <cx:pt idx="2969">13</cx:pt>
          <cx:pt idx="2970">16</cx:pt>
          <cx:pt idx="2971">16</cx:pt>
          <cx:pt idx="2972">19</cx:pt>
          <cx:pt idx="2973">11</cx:pt>
          <cx:pt idx="2974">11</cx:pt>
          <cx:pt idx="2975">14</cx:pt>
          <cx:pt idx="2976">13</cx:pt>
          <cx:pt idx="2977">17</cx:pt>
          <cx:pt idx="2978">15</cx:pt>
          <cx:pt idx="2979">12</cx:pt>
          <cx:pt idx="2980">20</cx:pt>
          <cx:pt idx="2981">16</cx:pt>
          <cx:pt idx="2982">12</cx:pt>
          <cx:pt idx="2983">13</cx:pt>
          <cx:pt idx="2984">18</cx:pt>
          <cx:pt idx="2985">17</cx:pt>
          <cx:pt idx="2986">16</cx:pt>
          <cx:pt idx="2987">16</cx:pt>
          <cx:pt idx="2988">18</cx:pt>
          <cx:pt idx="2989">8</cx:pt>
          <cx:pt idx="2990">13</cx:pt>
          <cx:pt idx="2991">13</cx:pt>
          <cx:pt idx="2992">11</cx:pt>
          <cx:pt idx="2993">14</cx:pt>
          <cx:pt idx="2994">12</cx:pt>
          <cx:pt idx="2995">7</cx:pt>
          <cx:pt idx="2996">8</cx:pt>
          <cx:pt idx="2997">15</cx:pt>
          <cx:pt idx="2998">15</cx:pt>
          <cx:pt idx="2999">14</cx:pt>
          <cx:pt idx="3000">13</cx:pt>
          <cx:pt idx="3001">14</cx:pt>
          <cx:pt idx="3002">16</cx:pt>
          <cx:pt idx="3003">18</cx:pt>
          <cx:pt idx="3004">15</cx:pt>
          <cx:pt idx="3005">16</cx:pt>
          <cx:pt idx="3006">19</cx:pt>
          <cx:pt idx="3007">16</cx:pt>
          <cx:pt idx="3008">13</cx:pt>
          <cx:pt idx="3009">20</cx:pt>
          <cx:pt idx="3010">17</cx:pt>
          <cx:pt idx="3011">12</cx:pt>
          <cx:pt idx="3012">11</cx:pt>
          <cx:pt idx="3013">16</cx:pt>
          <cx:pt idx="3014">20</cx:pt>
          <cx:pt idx="3015">18</cx:pt>
          <cx:pt idx="3016">16</cx:pt>
          <cx:pt idx="3017">12</cx:pt>
          <cx:pt idx="3018">11</cx:pt>
          <cx:pt idx="3019">13</cx:pt>
          <cx:pt idx="3020">12</cx:pt>
          <cx:pt idx="3021">13</cx:pt>
          <cx:pt idx="3022">13</cx:pt>
          <cx:pt idx="3023">11</cx:pt>
          <cx:pt idx="3024">11</cx:pt>
          <cx:pt idx="3025">13</cx:pt>
          <cx:pt idx="3026">17</cx:pt>
          <cx:pt idx="3027">17</cx:pt>
          <cx:pt idx="3028">16</cx:pt>
          <cx:pt idx="3029">19</cx:pt>
          <cx:pt idx="3030">18</cx:pt>
          <cx:pt idx="3031">15</cx:pt>
          <cx:pt idx="3032">15</cx:pt>
          <cx:pt idx="3033">18</cx:pt>
          <cx:pt idx="3034">18</cx:pt>
          <cx:pt idx="3035">20</cx:pt>
          <cx:pt idx="3036">20</cx:pt>
          <cx:pt idx="3037">17</cx:pt>
          <cx:pt idx="3038">17</cx:pt>
          <cx:pt idx="3039">13</cx:pt>
          <cx:pt idx="3040">15</cx:pt>
          <cx:pt idx="3041">16</cx:pt>
          <cx:pt idx="3042">11</cx:pt>
          <cx:pt idx="3043">14</cx:pt>
          <cx:pt idx="3044">20</cx:pt>
          <cx:pt idx="3045">8</cx:pt>
        </cx:lvl>
      </cx:numDim>
    </cx:data>
    <cx:data id="1">
      <cx:numDim type="val">
        <cx:f>Arkusz1!$C$2:$C$3047</cx:f>
        <cx:lvl ptCount="3046" formatCode="Standardowy">
          <cx:pt idx="0">18</cx:pt>
          <cx:pt idx="1">17</cx:pt>
          <cx:pt idx="2">20</cx:pt>
          <cx:pt idx="3">13</cx:pt>
          <cx:pt idx="4">19</cx:pt>
          <cx:pt idx="5">16</cx:pt>
          <cx:pt idx="6">15</cx:pt>
          <cx:pt idx="7">19</cx:pt>
          <cx:pt idx="8">20</cx:pt>
          <cx:pt idx="9">19</cx:pt>
          <cx:pt idx="10">17</cx:pt>
          <cx:pt idx="11">20</cx:pt>
          <cx:pt idx="12">20</cx:pt>
          <cx:pt idx="13">20</cx:pt>
          <cx:pt idx="14">17</cx:pt>
          <cx:pt idx="15">17</cx:pt>
          <cx:pt idx="16">18</cx:pt>
          <cx:pt idx="17">16</cx:pt>
          <cx:pt idx="18">20</cx:pt>
          <cx:pt idx="19">20</cx:pt>
          <cx:pt idx="20">15</cx:pt>
          <cx:pt idx="21">17</cx:pt>
          <cx:pt idx="22">20</cx:pt>
          <cx:pt idx="23">17</cx:pt>
          <cx:pt idx="24">15</cx:pt>
          <cx:pt idx="25">18</cx:pt>
          <cx:pt idx="26">16</cx:pt>
          <cx:pt idx="27">20</cx:pt>
          <cx:pt idx="28">19</cx:pt>
          <cx:pt idx="29">14</cx:pt>
          <cx:pt idx="30">19</cx:pt>
          <cx:pt idx="31">16</cx:pt>
          <cx:pt idx="32">20</cx:pt>
          <cx:pt idx="33">13</cx:pt>
          <cx:pt idx="34">19</cx:pt>
          <cx:pt idx="35">12</cx:pt>
          <cx:pt idx="36">15</cx:pt>
          <cx:pt idx="37">16</cx:pt>
          <cx:pt idx="38">15</cx:pt>
          <cx:pt idx="39">17</cx:pt>
          <cx:pt idx="40">18</cx:pt>
          <cx:pt idx="41">18</cx:pt>
          <cx:pt idx="42">15</cx:pt>
          <cx:pt idx="43">16</cx:pt>
          <cx:pt idx="44">17</cx:pt>
          <cx:pt idx="45">15</cx:pt>
          <cx:pt idx="46">15</cx:pt>
          <cx:pt idx="47">18</cx:pt>
          <cx:pt idx="48">20</cx:pt>
          <cx:pt idx="49">19</cx:pt>
          <cx:pt idx="50">19</cx:pt>
          <cx:pt idx="51">20</cx:pt>
          <cx:pt idx="52">18</cx:pt>
          <cx:pt idx="53">19</cx:pt>
          <cx:pt idx="54">17</cx:pt>
          <cx:pt idx="55">16</cx:pt>
          <cx:pt idx="56">10</cx:pt>
          <cx:pt idx="57">19</cx:pt>
          <cx:pt idx="58">20</cx:pt>
          <cx:pt idx="59">20</cx:pt>
          <cx:pt idx="60">18</cx:pt>
          <cx:pt idx="61">16</cx:pt>
          <cx:pt idx="62">16</cx:pt>
          <cx:pt idx="63">20</cx:pt>
          <cx:pt idx="64">20</cx:pt>
          <cx:pt idx="65">10</cx:pt>
          <cx:pt idx="66">15</cx:pt>
          <cx:pt idx="67">20</cx:pt>
          <cx:pt idx="68">17</cx:pt>
          <cx:pt idx="69">15</cx:pt>
          <cx:pt idx="70">20</cx:pt>
          <cx:pt idx="71">20</cx:pt>
          <cx:pt idx="72">16</cx:pt>
          <cx:pt idx="73">20</cx:pt>
          <cx:pt idx="74">15</cx:pt>
          <cx:pt idx="75">14</cx:pt>
          <cx:pt idx="76">12</cx:pt>
          <cx:pt idx="77">15</cx:pt>
          <cx:pt idx="78">17</cx:pt>
          <cx:pt idx="79">17</cx:pt>
          <cx:pt idx="80">19</cx:pt>
          <cx:pt idx="81">12</cx:pt>
          <cx:pt idx="82">14</cx:pt>
          <cx:pt idx="83">20</cx:pt>
          <cx:pt idx="84">20</cx:pt>
          <cx:pt idx="85">16</cx:pt>
          <cx:pt idx="86">16</cx:pt>
          <cx:pt idx="87">20</cx:pt>
          <cx:pt idx="88">18</cx:pt>
          <cx:pt idx="89">19</cx:pt>
          <cx:pt idx="90">15</cx:pt>
          <cx:pt idx="91">16</cx:pt>
          <cx:pt idx="92">12</cx:pt>
          <cx:pt idx="93">18</cx:pt>
          <cx:pt idx="94">20</cx:pt>
          <cx:pt idx="95">20</cx:pt>
          <cx:pt idx="96">15</cx:pt>
          <cx:pt idx="97">16</cx:pt>
          <cx:pt idx="98">13</cx:pt>
          <cx:pt idx="99">20</cx:pt>
          <cx:pt idx="100">19</cx:pt>
          <cx:pt idx="101">14</cx:pt>
          <cx:pt idx="102">17</cx:pt>
          <cx:pt idx="103">16</cx:pt>
          <cx:pt idx="104">19</cx:pt>
          <cx:pt idx="105">13</cx:pt>
          <cx:pt idx="106">13</cx:pt>
          <cx:pt idx="107">15</cx:pt>
          <cx:pt idx="108">17</cx:pt>
          <cx:pt idx="109">16</cx:pt>
          <cx:pt idx="110">12</cx:pt>
          <cx:pt idx="111">17</cx:pt>
          <cx:pt idx="112">18</cx:pt>
          <cx:pt idx="113">12</cx:pt>
          <cx:pt idx="114">20</cx:pt>
          <cx:pt idx="115">17</cx:pt>
          <cx:pt idx="116">16</cx:pt>
          <cx:pt idx="117">11</cx:pt>
          <cx:pt idx="118">20</cx:pt>
          <cx:pt idx="119">16</cx:pt>
          <cx:pt idx="120">14</cx:pt>
          <cx:pt idx="121">17</cx:pt>
          <cx:pt idx="122">20</cx:pt>
          <cx:pt idx="123">20</cx:pt>
          <cx:pt idx="124">15</cx:pt>
          <cx:pt idx="125">20</cx:pt>
          <cx:pt idx="126">17</cx:pt>
          <cx:pt idx="127">20</cx:pt>
          <cx:pt idx="128">20</cx:pt>
          <cx:pt idx="129">20</cx:pt>
          <cx:pt idx="130">16</cx:pt>
          <cx:pt idx="131">20</cx:pt>
          <cx:pt idx="132">19</cx:pt>
          <cx:pt idx="133">17</cx:pt>
          <cx:pt idx="134">17</cx:pt>
          <cx:pt idx="135">20</cx:pt>
          <cx:pt idx="136">20</cx:pt>
          <cx:pt idx="137">18</cx:pt>
          <cx:pt idx="138">17</cx:pt>
          <cx:pt idx="139">10</cx:pt>
          <cx:pt idx="140">16</cx:pt>
          <cx:pt idx="141">20</cx:pt>
          <cx:pt idx="142">12</cx:pt>
          <cx:pt idx="143">17</cx:pt>
          <cx:pt idx="144">15</cx:pt>
          <cx:pt idx="145">20</cx:pt>
          <cx:pt idx="146">12</cx:pt>
          <cx:pt idx="147">17</cx:pt>
          <cx:pt idx="148">16</cx:pt>
          <cx:pt idx="149">16</cx:pt>
          <cx:pt idx="150">18</cx:pt>
          <cx:pt idx="151">15</cx:pt>
          <cx:pt idx="152">16</cx:pt>
          <cx:pt idx="153">19</cx:pt>
          <cx:pt idx="154">16</cx:pt>
          <cx:pt idx="155">18</cx:pt>
          <cx:pt idx="156">20</cx:pt>
          <cx:pt idx="157">12</cx:pt>
          <cx:pt idx="158">13</cx:pt>
          <cx:pt idx="159">16</cx:pt>
          <cx:pt idx="160">20</cx:pt>
          <cx:pt idx="161">15</cx:pt>
          <cx:pt idx="162">19</cx:pt>
          <cx:pt idx="163">20</cx:pt>
          <cx:pt idx="164">17</cx:pt>
          <cx:pt idx="165">19</cx:pt>
          <cx:pt idx="166">19</cx:pt>
          <cx:pt idx="167">18</cx:pt>
          <cx:pt idx="168">16</cx:pt>
          <cx:pt idx="169">18</cx:pt>
          <cx:pt idx="170">17</cx:pt>
          <cx:pt idx="171">20</cx:pt>
          <cx:pt idx="172">20</cx:pt>
          <cx:pt idx="173">16</cx:pt>
          <cx:pt idx="174">13</cx:pt>
          <cx:pt idx="175">16</cx:pt>
          <cx:pt idx="176">17</cx:pt>
          <cx:pt idx="177">9</cx:pt>
          <cx:pt idx="178">17</cx:pt>
          <cx:pt idx="179">16</cx:pt>
          <cx:pt idx="180">9</cx:pt>
          <cx:pt idx="181">18</cx:pt>
          <cx:pt idx="182">17</cx:pt>
          <cx:pt idx="183">15</cx:pt>
          <cx:pt idx="184">12</cx:pt>
          <cx:pt idx="185">16</cx:pt>
          <cx:pt idx="186">19</cx:pt>
          <cx:pt idx="187">19</cx:pt>
          <cx:pt idx="188">20</cx:pt>
          <cx:pt idx="189">16</cx:pt>
          <cx:pt idx="190">15</cx:pt>
          <cx:pt idx="191">20</cx:pt>
          <cx:pt idx="192">19</cx:pt>
          <cx:pt idx="193">19</cx:pt>
          <cx:pt idx="194">15</cx:pt>
          <cx:pt idx="195">18</cx:pt>
          <cx:pt idx="196">15</cx:pt>
          <cx:pt idx="197">20</cx:pt>
          <cx:pt idx="198">18</cx:pt>
          <cx:pt idx="199">13</cx:pt>
          <cx:pt idx="200">18</cx:pt>
          <cx:pt idx="201">17</cx:pt>
          <cx:pt idx="202">17</cx:pt>
          <cx:pt idx="203">19</cx:pt>
          <cx:pt idx="204">17</cx:pt>
          <cx:pt idx="205">20</cx:pt>
          <cx:pt idx="206">12</cx:pt>
          <cx:pt idx="207">17</cx:pt>
          <cx:pt idx="208">20</cx:pt>
          <cx:pt idx="209">16</cx:pt>
          <cx:pt idx="210">19</cx:pt>
          <cx:pt idx="211">11</cx:pt>
          <cx:pt idx="212">20</cx:pt>
          <cx:pt idx="213">12</cx:pt>
          <cx:pt idx="214">16</cx:pt>
          <cx:pt idx="215">11</cx:pt>
          <cx:pt idx="216">13</cx:pt>
          <cx:pt idx="217">18</cx:pt>
          <cx:pt idx="218">16</cx:pt>
          <cx:pt idx="219">13</cx:pt>
          <cx:pt idx="220">19</cx:pt>
          <cx:pt idx="221">16</cx:pt>
          <cx:pt idx="222">20</cx:pt>
          <cx:pt idx="223">15</cx:pt>
          <cx:pt idx="224">20</cx:pt>
          <cx:pt idx="225">16</cx:pt>
          <cx:pt idx="226">17</cx:pt>
          <cx:pt idx="227">11</cx:pt>
          <cx:pt idx="228">15</cx:pt>
          <cx:pt idx="229">17</cx:pt>
          <cx:pt idx="230">14</cx:pt>
          <cx:pt idx="231">16</cx:pt>
          <cx:pt idx="232">20</cx:pt>
          <cx:pt idx="233">17</cx:pt>
          <cx:pt idx="234">20</cx:pt>
          <cx:pt idx="235">19</cx:pt>
          <cx:pt idx="236">20</cx:pt>
          <cx:pt idx="237">19</cx:pt>
          <cx:pt idx="238">19</cx:pt>
          <cx:pt idx="239">17</cx:pt>
          <cx:pt idx="240">20</cx:pt>
          <cx:pt idx="241">18</cx:pt>
          <cx:pt idx="242">15</cx:pt>
          <cx:pt idx="243">16</cx:pt>
          <cx:pt idx="244">16</cx:pt>
          <cx:pt idx="245">18</cx:pt>
          <cx:pt idx="246">16</cx:pt>
          <cx:pt idx="247">18</cx:pt>
          <cx:pt idx="248">18</cx:pt>
          <cx:pt idx="249">16</cx:pt>
          <cx:pt idx="250">13</cx:pt>
          <cx:pt idx="251">14</cx:pt>
          <cx:pt idx="252">20</cx:pt>
          <cx:pt idx="253">18</cx:pt>
          <cx:pt idx="254">14</cx:pt>
          <cx:pt idx="255">14</cx:pt>
          <cx:pt idx="256">18</cx:pt>
          <cx:pt idx="257">20</cx:pt>
          <cx:pt idx="258">19</cx:pt>
          <cx:pt idx="259">15</cx:pt>
          <cx:pt idx="260">13</cx:pt>
          <cx:pt idx="261">18</cx:pt>
          <cx:pt idx="262">17</cx:pt>
          <cx:pt idx="263">16</cx:pt>
          <cx:pt idx="264">16</cx:pt>
          <cx:pt idx="265">13</cx:pt>
          <cx:pt idx="266">16</cx:pt>
          <cx:pt idx="267">19</cx:pt>
          <cx:pt idx="268">16</cx:pt>
          <cx:pt idx="269">18</cx:pt>
          <cx:pt idx="270">6</cx:pt>
          <cx:pt idx="271">18</cx:pt>
          <cx:pt idx="272">14</cx:pt>
          <cx:pt idx="273">18</cx:pt>
          <cx:pt idx="274">15</cx:pt>
          <cx:pt idx="275">16</cx:pt>
          <cx:pt idx="276">14</cx:pt>
          <cx:pt idx="277">20</cx:pt>
          <cx:pt idx="278">19</cx:pt>
          <cx:pt idx="279">13</cx:pt>
          <cx:pt idx="280">20</cx:pt>
          <cx:pt idx="281">18</cx:pt>
          <cx:pt idx="282">20</cx:pt>
          <cx:pt idx="283">16</cx:pt>
          <cx:pt idx="284">19</cx:pt>
          <cx:pt idx="285">20</cx:pt>
          <cx:pt idx="286">4</cx:pt>
          <cx:pt idx="287">16</cx:pt>
          <cx:pt idx="288">20</cx:pt>
          <cx:pt idx="289">20</cx:pt>
          <cx:pt idx="290">14</cx:pt>
          <cx:pt idx="291">12</cx:pt>
          <cx:pt idx="292">8</cx:pt>
          <cx:pt idx="293">15</cx:pt>
          <cx:pt idx="294">14</cx:pt>
          <cx:pt idx="295">16</cx:pt>
          <cx:pt idx="296">17</cx:pt>
          <cx:pt idx="297">18</cx:pt>
          <cx:pt idx="298">19</cx:pt>
          <cx:pt idx="299">20</cx:pt>
          <cx:pt idx="300">19</cx:pt>
          <cx:pt idx="301">15</cx:pt>
          <cx:pt idx="302">20</cx:pt>
          <cx:pt idx="303">16</cx:pt>
          <cx:pt idx="304">10</cx:pt>
          <cx:pt idx="305">16</cx:pt>
          <cx:pt idx="306">16</cx:pt>
          <cx:pt idx="307">18</cx:pt>
          <cx:pt idx="308">16</cx:pt>
          <cx:pt idx="309">14</cx:pt>
          <cx:pt idx="310">15</cx:pt>
          <cx:pt idx="311">17</cx:pt>
          <cx:pt idx="312">16</cx:pt>
          <cx:pt idx="313">15</cx:pt>
          <cx:pt idx="314">13</cx:pt>
          <cx:pt idx="315">14</cx:pt>
          <cx:pt idx="316">11</cx:pt>
          <cx:pt idx="317">15</cx:pt>
          <cx:pt idx="318">20</cx:pt>
          <cx:pt idx="319">13</cx:pt>
          <cx:pt idx="320">16</cx:pt>
          <cx:pt idx="321">15</cx:pt>
          <cx:pt idx="322">10</cx:pt>
          <cx:pt idx="323">18</cx:pt>
          <cx:pt idx="324">10</cx:pt>
          <cx:pt idx="325">13</cx:pt>
          <cx:pt idx="326">12</cx:pt>
          <cx:pt idx="327">10</cx:pt>
          <cx:pt idx="328">12</cx:pt>
          <cx:pt idx="329">17</cx:pt>
          <cx:pt idx="330">18</cx:pt>
          <cx:pt idx="331">15</cx:pt>
          <cx:pt idx="332">15</cx:pt>
          <cx:pt idx="333">11</cx:pt>
          <cx:pt idx="334">12</cx:pt>
          <cx:pt idx="335">16</cx:pt>
          <cx:pt idx="336">20</cx:pt>
          <cx:pt idx="337">19</cx:pt>
          <cx:pt idx="338">15</cx:pt>
          <cx:pt idx="339">14</cx:pt>
          <cx:pt idx="340">16</cx:pt>
          <cx:pt idx="341">18</cx:pt>
          <cx:pt idx="342">17</cx:pt>
          <cx:pt idx="343">17</cx:pt>
          <cx:pt idx="344">11</cx:pt>
          <cx:pt idx="345">11</cx:pt>
          <cx:pt idx="346">15</cx:pt>
          <cx:pt idx="347">20</cx:pt>
          <cx:pt idx="348">12</cx:pt>
          <cx:pt idx="349">17</cx:pt>
          <cx:pt idx="350">18</cx:pt>
          <cx:pt idx="351">20</cx:pt>
          <cx:pt idx="352">13</cx:pt>
          <cx:pt idx="353">17</cx:pt>
          <cx:pt idx="354">18</cx:pt>
          <cx:pt idx="355">15</cx:pt>
          <cx:pt idx="356">20</cx:pt>
          <cx:pt idx="357">9</cx:pt>
          <cx:pt idx="358">13</cx:pt>
          <cx:pt idx="359">12</cx:pt>
          <cx:pt idx="360">18</cx:pt>
          <cx:pt idx="361">14</cx:pt>
          <cx:pt idx="362">17</cx:pt>
          <cx:pt idx="363">11</cx:pt>
          <cx:pt idx="364">19</cx:pt>
          <cx:pt idx="365">20</cx:pt>
          <cx:pt idx="366">12</cx:pt>
          <cx:pt idx="367">15</cx:pt>
          <cx:pt idx="368">16</cx:pt>
          <cx:pt idx="369">20</cx:pt>
          <cx:pt idx="370">16</cx:pt>
          <cx:pt idx="371">16</cx:pt>
          <cx:pt idx="372">14</cx:pt>
          <cx:pt idx="373">14</cx:pt>
          <cx:pt idx="374">13</cx:pt>
          <cx:pt idx="375">17</cx:pt>
          <cx:pt idx="376">16</cx:pt>
          <cx:pt idx="377">14</cx:pt>
          <cx:pt idx="378">8</cx:pt>
          <cx:pt idx="379">16</cx:pt>
          <cx:pt idx="380">16</cx:pt>
          <cx:pt idx="381">17</cx:pt>
          <cx:pt idx="382">20</cx:pt>
          <cx:pt idx="383">17</cx:pt>
          <cx:pt idx="384">16</cx:pt>
          <cx:pt idx="385">15</cx:pt>
          <cx:pt idx="386">18</cx:pt>
          <cx:pt idx="387">20</cx:pt>
          <cx:pt idx="388">17</cx:pt>
          <cx:pt idx="389">15</cx:pt>
          <cx:pt idx="390">12</cx:pt>
          <cx:pt idx="391">12</cx:pt>
          <cx:pt idx="392">13</cx:pt>
          <cx:pt idx="393">16</cx:pt>
          <cx:pt idx="394">18</cx:pt>
          <cx:pt idx="395">12</cx:pt>
          <cx:pt idx="396">19</cx:pt>
          <cx:pt idx="397">18</cx:pt>
          <cx:pt idx="398">20</cx:pt>
          <cx:pt idx="399">18</cx:pt>
          <cx:pt idx="400">17</cx:pt>
          <cx:pt idx="401">15</cx:pt>
          <cx:pt idx="402">17</cx:pt>
          <cx:pt idx="403">19</cx:pt>
          <cx:pt idx="404">19</cx:pt>
          <cx:pt idx="405">15</cx:pt>
          <cx:pt idx="406">15</cx:pt>
          <cx:pt idx="407">19</cx:pt>
          <cx:pt idx="408">18</cx:pt>
          <cx:pt idx="409">15</cx:pt>
          <cx:pt idx="410">14</cx:pt>
          <cx:pt idx="411">20</cx:pt>
          <cx:pt idx="412">19</cx:pt>
          <cx:pt idx="413">10</cx:pt>
          <cx:pt idx="414">20</cx:pt>
          <cx:pt idx="415">17</cx:pt>
          <cx:pt idx="416">20</cx:pt>
          <cx:pt idx="417">13</cx:pt>
          <cx:pt idx="418">20</cx:pt>
          <cx:pt idx="419">17</cx:pt>
          <cx:pt idx="420">15</cx:pt>
          <cx:pt idx="421">14</cx:pt>
          <cx:pt idx="422">11</cx:pt>
          <cx:pt idx="423">20</cx:pt>
          <cx:pt idx="424">20</cx:pt>
          <cx:pt idx="425">16</cx:pt>
          <cx:pt idx="426">16</cx:pt>
          <cx:pt idx="427">18</cx:pt>
          <cx:pt idx="428">16</cx:pt>
          <cx:pt idx="429">20</cx:pt>
          <cx:pt idx="430">20</cx:pt>
          <cx:pt idx="431">20</cx:pt>
          <cx:pt idx="432">20</cx:pt>
          <cx:pt idx="433">13</cx:pt>
          <cx:pt idx="434">10</cx:pt>
          <cx:pt idx="435">20</cx:pt>
          <cx:pt idx="436">11</cx:pt>
          <cx:pt idx="437">18</cx:pt>
          <cx:pt idx="438">14</cx:pt>
          <cx:pt idx="439">18</cx:pt>
          <cx:pt idx="440">14</cx:pt>
          <cx:pt idx="441">16</cx:pt>
          <cx:pt idx="442">14</cx:pt>
          <cx:pt idx="443">17</cx:pt>
          <cx:pt idx="444">17</cx:pt>
          <cx:pt idx="445">12</cx:pt>
          <cx:pt idx="446">18</cx:pt>
          <cx:pt idx="447">20</cx:pt>
          <cx:pt idx="448">17</cx:pt>
          <cx:pt idx="449">18</cx:pt>
          <cx:pt idx="450">17</cx:pt>
          <cx:pt idx="451">18</cx:pt>
          <cx:pt idx="452">20</cx:pt>
          <cx:pt idx="453">16</cx:pt>
          <cx:pt idx="454">20</cx:pt>
          <cx:pt idx="455">17</cx:pt>
          <cx:pt idx="456">20</cx:pt>
          <cx:pt idx="457">19</cx:pt>
          <cx:pt idx="458">16</cx:pt>
          <cx:pt idx="459">16</cx:pt>
          <cx:pt idx="460">19</cx:pt>
          <cx:pt idx="461">17</cx:pt>
          <cx:pt idx="462">19</cx:pt>
          <cx:pt idx="463">16</cx:pt>
          <cx:pt idx="464">14</cx:pt>
          <cx:pt idx="465">12</cx:pt>
          <cx:pt idx="466">13</cx:pt>
          <cx:pt idx="467">20</cx:pt>
          <cx:pt idx="468">19</cx:pt>
          <cx:pt idx="469">18</cx:pt>
          <cx:pt idx="470">20</cx:pt>
          <cx:pt idx="471">17</cx:pt>
          <cx:pt idx="472">10</cx:pt>
          <cx:pt idx="473">12</cx:pt>
          <cx:pt idx="474">17</cx:pt>
          <cx:pt idx="475">10</cx:pt>
          <cx:pt idx="476">14</cx:pt>
          <cx:pt idx="477">19</cx:pt>
          <cx:pt idx="478">19</cx:pt>
          <cx:pt idx="479">16</cx:pt>
          <cx:pt idx="480">15</cx:pt>
          <cx:pt idx="481">17</cx:pt>
          <cx:pt idx="482">20</cx:pt>
          <cx:pt idx="483">17</cx:pt>
          <cx:pt idx="484">14</cx:pt>
          <cx:pt idx="485">17</cx:pt>
          <cx:pt idx="486">18</cx:pt>
          <cx:pt idx="487">18</cx:pt>
          <cx:pt idx="488">20</cx:pt>
          <cx:pt idx="489">16</cx:pt>
          <cx:pt idx="490">13</cx:pt>
          <cx:pt idx="491">20</cx:pt>
          <cx:pt idx="492">18</cx:pt>
          <cx:pt idx="493">14</cx:pt>
          <cx:pt idx="494">20</cx:pt>
          <cx:pt idx="495">16</cx:pt>
          <cx:pt idx="496">20</cx:pt>
          <cx:pt idx="497">19</cx:pt>
          <cx:pt idx="498">16</cx:pt>
          <cx:pt idx="499">19</cx:pt>
          <cx:pt idx="500">18</cx:pt>
          <cx:pt idx="501">18</cx:pt>
          <cx:pt idx="502">18</cx:pt>
          <cx:pt idx="503">20</cx:pt>
          <cx:pt idx="504">16</cx:pt>
          <cx:pt idx="505">15</cx:pt>
          <cx:pt idx="506">10</cx:pt>
          <cx:pt idx="507">13</cx:pt>
          <cx:pt idx="508">15</cx:pt>
          <cx:pt idx="509">16</cx:pt>
          <cx:pt idx="510">14</cx:pt>
          <cx:pt idx="511">20</cx:pt>
          <cx:pt idx="512">15</cx:pt>
          <cx:pt idx="513">15</cx:pt>
          <cx:pt idx="514">20</cx:pt>
          <cx:pt idx="515">17</cx:pt>
          <cx:pt idx="516">18</cx:pt>
          <cx:pt idx="517">16</cx:pt>
          <cx:pt idx="518">16</cx:pt>
          <cx:pt idx="519">12</cx:pt>
          <cx:pt idx="520">12</cx:pt>
          <cx:pt idx="521">20</cx:pt>
          <cx:pt idx="522">18</cx:pt>
          <cx:pt idx="523">14</cx:pt>
          <cx:pt idx="524">17</cx:pt>
          <cx:pt idx="525">20</cx:pt>
          <cx:pt idx="526">20</cx:pt>
          <cx:pt idx="527">14</cx:pt>
          <cx:pt idx="528">17</cx:pt>
          <cx:pt idx="529">17</cx:pt>
          <cx:pt idx="530">19</cx:pt>
          <cx:pt idx="531">17</cx:pt>
          <cx:pt idx="532">17</cx:pt>
          <cx:pt idx="533">20</cx:pt>
          <cx:pt idx="534">19</cx:pt>
          <cx:pt idx="535">20</cx:pt>
          <cx:pt idx="536">16</cx:pt>
          <cx:pt idx="537">19</cx:pt>
          <cx:pt idx="538">13</cx:pt>
          <cx:pt idx="539">20</cx:pt>
          <cx:pt idx="540">14</cx:pt>
          <cx:pt idx="541">19</cx:pt>
          <cx:pt idx="542">20</cx:pt>
          <cx:pt idx="543">12</cx:pt>
          <cx:pt idx="544">15</cx:pt>
          <cx:pt idx="545">20</cx:pt>
          <cx:pt idx="546">20</cx:pt>
          <cx:pt idx="547">16</cx:pt>
          <cx:pt idx="548">20</cx:pt>
          <cx:pt idx="549">17</cx:pt>
          <cx:pt idx="550">16</cx:pt>
          <cx:pt idx="551">16</cx:pt>
          <cx:pt idx="552">19</cx:pt>
          <cx:pt idx="553">20</cx:pt>
          <cx:pt idx="554">17</cx:pt>
          <cx:pt idx="555">19</cx:pt>
          <cx:pt idx="556">18</cx:pt>
          <cx:pt idx="557">17</cx:pt>
          <cx:pt idx="558">19</cx:pt>
          <cx:pt idx="559">14</cx:pt>
          <cx:pt idx="560">15</cx:pt>
          <cx:pt idx="561">18</cx:pt>
          <cx:pt idx="562">18</cx:pt>
          <cx:pt idx="563">19</cx:pt>
          <cx:pt idx="564">10</cx:pt>
          <cx:pt idx="565">19</cx:pt>
          <cx:pt idx="566">15</cx:pt>
          <cx:pt idx="567">18</cx:pt>
          <cx:pt idx="568">12</cx:pt>
          <cx:pt idx="569">15</cx:pt>
          <cx:pt idx="570">12</cx:pt>
          <cx:pt idx="571">14</cx:pt>
          <cx:pt idx="572">12</cx:pt>
          <cx:pt idx="573">14</cx:pt>
          <cx:pt idx="574">19</cx:pt>
          <cx:pt idx="575">19</cx:pt>
          <cx:pt idx="576">16</cx:pt>
          <cx:pt idx="577">17</cx:pt>
          <cx:pt idx="578">19</cx:pt>
          <cx:pt idx="579">20</cx:pt>
          <cx:pt idx="580">12</cx:pt>
          <cx:pt idx="581">17</cx:pt>
          <cx:pt idx="582">16</cx:pt>
          <cx:pt idx="583">17</cx:pt>
          <cx:pt idx="584">14</cx:pt>
          <cx:pt idx="585">12</cx:pt>
          <cx:pt idx="586">11</cx:pt>
          <cx:pt idx="587">11</cx:pt>
          <cx:pt idx="588">15</cx:pt>
          <cx:pt idx="589">20</cx:pt>
          <cx:pt idx="590">9</cx:pt>
          <cx:pt idx="591">14</cx:pt>
          <cx:pt idx="592">20</cx:pt>
          <cx:pt idx="593">12</cx:pt>
          <cx:pt idx="594">17</cx:pt>
          <cx:pt idx="595">19</cx:pt>
          <cx:pt idx="596">17</cx:pt>
          <cx:pt idx="597">14</cx:pt>
          <cx:pt idx="598">20</cx:pt>
          <cx:pt idx="599">20</cx:pt>
          <cx:pt idx="600">15</cx:pt>
          <cx:pt idx="601">20</cx:pt>
          <cx:pt idx="602">16</cx:pt>
          <cx:pt idx="603">10</cx:pt>
          <cx:pt idx="604">20</cx:pt>
          <cx:pt idx="605">20</cx:pt>
          <cx:pt idx="606">17</cx:pt>
          <cx:pt idx="607">13</cx:pt>
          <cx:pt idx="608">16</cx:pt>
          <cx:pt idx="609">17</cx:pt>
          <cx:pt idx="610">16</cx:pt>
          <cx:pt idx="611">14</cx:pt>
          <cx:pt idx="612">20</cx:pt>
          <cx:pt idx="613">18</cx:pt>
          <cx:pt idx="614">12</cx:pt>
          <cx:pt idx="615">15</cx:pt>
          <cx:pt idx="616">12</cx:pt>
          <cx:pt idx="617">20</cx:pt>
          <cx:pt idx="618">16</cx:pt>
          <cx:pt idx="619">17</cx:pt>
          <cx:pt idx="620">17</cx:pt>
          <cx:pt idx="621">20</cx:pt>
          <cx:pt idx="622">7</cx:pt>
          <cx:pt idx="623">16</cx:pt>
          <cx:pt idx="624">16</cx:pt>
          <cx:pt idx="625">15</cx:pt>
          <cx:pt idx="626">19</cx:pt>
          <cx:pt idx="627">19</cx:pt>
          <cx:pt idx="628">14</cx:pt>
          <cx:pt idx="629">19</cx:pt>
          <cx:pt idx="630">20</cx:pt>
          <cx:pt idx="631">20</cx:pt>
          <cx:pt idx="632">20</cx:pt>
          <cx:pt idx="633">16</cx:pt>
          <cx:pt idx="634">16</cx:pt>
          <cx:pt idx="635">19</cx:pt>
          <cx:pt idx="636">17</cx:pt>
          <cx:pt idx="637">12</cx:pt>
          <cx:pt idx="638">12</cx:pt>
          <cx:pt idx="639">20</cx:pt>
          <cx:pt idx="640">18</cx:pt>
          <cx:pt idx="641">20</cx:pt>
          <cx:pt idx="642">19</cx:pt>
          <cx:pt idx="643">17</cx:pt>
          <cx:pt idx="644">19</cx:pt>
          <cx:pt idx="645">20</cx:pt>
          <cx:pt idx="646">15</cx:pt>
          <cx:pt idx="647">13</cx:pt>
          <cx:pt idx="648">16</cx:pt>
          <cx:pt idx="649">18</cx:pt>
          <cx:pt idx="650">18</cx:pt>
          <cx:pt idx="651">11</cx:pt>
          <cx:pt idx="652">18</cx:pt>
          <cx:pt idx="653">18</cx:pt>
          <cx:pt idx="654">18</cx:pt>
          <cx:pt idx="655">18</cx:pt>
          <cx:pt idx="656">18</cx:pt>
          <cx:pt idx="657">14</cx:pt>
          <cx:pt idx="658">18</cx:pt>
          <cx:pt idx="659">18</cx:pt>
          <cx:pt idx="660">20</cx:pt>
          <cx:pt idx="661">20</cx:pt>
          <cx:pt idx="662">15</cx:pt>
          <cx:pt idx="663">17</cx:pt>
          <cx:pt idx="664">14</cx:pt>
          <cx:pt idx="665">19</cx:pt>
          <cx:pt idx="666">15</cx:pt>
          <cx:pt idx="667">15</cx:pt>
          <cx:pt idx="668">19</cx:pt>
          <cx:pt idx="669">16</cx:pt>
          <cx:pt idx="670">12</cx:pt>
          <cx:pt idx="671">15</cx:pt>
          <cx:pt idx="672">14</cx:pt>
          <cx:pt idx="673">15</cx:pt>
          <cx:pt idx="674">20</cx:pt>
          <cx:pt idx="675">16</cx:pt>
          <cx:pt idx="676">16</cx:pt>
          <cx:pt idx="677">13</cx:pt>
          <cx:pt idx="678">14</cx:pt>
          <cx:pt idx="679">16</cx:pt>
          <cx:pt idx="680">18</cx:pt>
          <cx:pt idx="681">18</cx:pt>
          <cx:pt idx="682">16</cx:pt>
          <cx:pt idx="683">20</cx:pt>
          <cx:pt idx="684">18</cx:pt>
          <cx:pt idx="685">17</cx:pt>
          <cx:pt idx="686">13</cx:pt>
          <cx:pt idx="687">9</cx:pt>
          <cx:pt idx="688">16</cx:pt>
          <cx:pt idx="689">16</cx:pt>
          <cx:pt idx="690">8</cx:pt>
          <cx:pt idx="691">20</cx:pt>
          <cx:pt idx="692">18</cx:pt>
          <cx:pt idx="693">18</cx:pt>
          <cx:pt idx="694">15</cx:pt>
          <cx:pt idx="695">17</cx:pt>
          <cx:pt idx="696">17</cx:pt>
          <cx:pt idx="697">16</cx:pt>
          <cx:pt idx="698">16</cx:pt>
          <cx:pt idx="699">18</cx:pt>
          <cx:pt idx="700">20</cx:pt>
          <cx:pt idx="701">20</cx:pt>
          <cx:pt idx="702">12</cx:pt>
          <cx:pt idx="703">16</cx:pt>
          <cx:pt idx="704">17</cx:pt>
          <cx:pt idx="705">13</cx:pt>
          <cx:pt idx="706">12</cx:pt>
          <cx:pt idx="707">20</cx:pt>
          <cx:pt idx="708">19</cx:pt>
          <cx:pt idx="709">20</cx:pt>
          <cx:pt idx="710">19</cx:pt>
          <cx:pt idx="711">17</cx:pt>
          <cx:pt idx="712">20</cx:pt>
          <cx:pt idx="713">19</cx:pt>
          <cx:pt idx="714">19</cx:pt>
          <cx:pt idx="715">14</cx:pt>
          <cx:pt idx="716">18</cx:pt>
          <cx:pt idx="717">15</cx:pt>
          <cx:pt idx="718">20</cx:pt>
          <cx:pt idx="719">16</cx:pt>
          <cx:pt idx="720">16</cx:pt>
          <cx:pt idx="721">20</cx:pt>
          <cx:pt idx="722">12</cx:pt>
          <cx:pt idx="723">20</cx:pt>
          <cx:pt idx="724">12</cx:pt>
          <cx:pt idx="725">19</cx:pt>
          <cx:pt idx="726">20</cx:pt>
          <cx:pt idx="727">15</cx:pt>
          <cx:pt idx="728">17</cx:pt>
          <cx:pt idx="729">20</cx:pt>
          <cx:pt idx="730">16</cx:pt>
          <cx:pt idx="731">12</cx:pt>
          <cx:pt idx="732">20</cx:pt>
          <cx:pt idx="733">20</cx:pt>
          <cx:pt idx="734">17</cx:pt>
          <cx:pt idx="735">18</cx:pt>
          <cx:pt idx="736">16</cx:pt>
          <cx:pt idx="737">9</cx:pt>
          <cx:pt idx="738">12</cx:pt>
          <cx:pt idx="739">19</cx:pt>
          <cx:pt idx="740">18</cx:pt>
          <cx:pt idx="741">17</cx:pt>
          <cx:pt idx="742">17</cx:pt>
          <cx:pt idx="743">11</cx:pt>
          <cx:pt idx="744">20</cx:pt>
          <cx:pt idx="745">17</cx:pt>
          <cx:pt idx="746">12</cx:pt>
          <cx:pt idx="747">12</cx:pt>
          <cx:pt idx="748">20</cx:pt>
          <cx:pt idx="749">17</cx:pt>
          <cx:pt idx="750">17</cx:pt>
          <cx:pt idx="751">17</cx:pt>
          <cx:pt idx="752">19</cx:pt>
          <cx:pt idx="753">17</cx:pt>
          <cx:pt idx="754">11</cx:pt>
          <cx:pt idx="755">11</cx:pt>
          <cx:pt idx="756">13</cx:pt>
          <cx:pt idx="757">10</cx:pt>
          <cx:pt idx="758">20</cx:pt>
          <cx:pt idx="759">18</cx:pt>
          <cx:pt idx="760">17</cx:pt>
          <cx:pt idx="761">18</cx:pt>
          <cx:pt idx="762">18</cx:pt>
          <cx:pt idx="763">16</cx:pt>
          <cx:pt idx="764">16</cx:pt>
          <cx:pt idx="765">18</cx:pt>
          <cx:pt idx="766">15</cx:pt>
          <cx:pt idx="767">19</cx:pt>
          <cx:pt idx="768">19</cx:pt>
          <cx:pt idx="769">16</cx:pt>
          <cx:pt idx="770">13</cx:pt>
          <cx:pt idx="771">17</cx:pt>
          <cx:pt idx="772">14</cx:pt>
          <cx:pt idx="773">18</cx:pt>
          <cx:pt idx="774">20</cx:pt>
          <cx:pt idx="775">11</cx:pt>
          <cx:pt idx="776">20</cx:pt>
          <cx:pt idx="777">14</cx:pt>
          <cx:pt idx="778">16</cx:pt>
          <cx:pt idx="779">19</cx:pt>
          <cx:pt idx="780">18</cx:pt>
          <cx:pt idx="781">20</cx:pt>
          <cx:pt idx="782">18</cx:pt>
          <cx:pt idx="783">17</cx:pt>
          <cx:pt idx="784">14</cx:pt>
          <cx:pt idx="785">19</cx:pt>
          <cx:pt idx="786">20</cx:pt>
          <cx:pt idx="787">10</cx:pt>
          <cx:pt idx="788">17</cx:pt>
          <cx:pt idx="789">20</cx:pt>
          <cx:pt idx="790">16</cx:pt>
          <cx:pt idx="791">20</cx:pt>
          <cx:pt idx="792">16</cx:pt>
          <cx:pt idx="793">8</cx:pt>
          <cx:pt idx="794">20</cx:pt>
          <cx:pt idx="795">17</cx:pt>
          <cx:pt idx="796">15</cx:pt>
          <cx:pt idx="797">20</cx:pt>
          <cx:pt idx="798">10</cx:pt>
          <cx:pt idx="799">11</cx:pt>
          <cx:pt idx="800">15</cx:pt>
          <cx:pt idx="801">20</cx:pt>
          <cx:pt idx="802">16</cx:pt>
          <cx:pt idx="803">15</cx:pt>
          <cx:pt idx="804">16</cx:pt>
          <cx:pt idx="805">20</cx:pt>
          <cx:pt idx="806">9</cx:pt>
          <cx:pt idx="807">19</cx:pt>
          <cx:pt idx="808">12</cx:pt>
          <cx:pt idx="809">19</cx:pt>
          <cx:pt idx="810">8</cx:pt>
          <cx:pt idx="811">13</cx:pt>
          <cx:pt idx="812">20</cx:pt>
          <cx:pt idx="813">19</cx:pt>
          <cx:pt idx="814">14</cx:pt>
          <cx:pt idx="815">9</cx:pt>
          <cx:pt idx="816">16</cx:pt>
          <cx:pt idx="817">16</cx:pt>
          <cx:pt idx="818">12</cx:pt>
          <cx:pt idx="819">18</cx:pt>
          <cx:pt idx="820">20</cx:pt>
          <cx:pt idx="821">17</cx:pt>
          <cx:pt idx="822">12</cx:pt>
          <cx:pt idx="823">13</cx:pt>
          <cx:pt idx="824">20</cx:pt>
          <cx:pt idx="825">16</cx:pt>
          <cx:pt idx="826">13</cx:pt>
          <cx:pt idx="827">14</cx:pt>
          <cx:pt idx="828">20</cx:pt>
          <cx:pt idx="829">20</cx:pt>
          <cx:pt idx="830">20</cx:pt>
          <cx:pt idx="831">17</cx:pt>
          <cx:pt idx="832">15</cx:pt>
          <cx:pt idx="833">13</cx:pt>
          <cx:pt idx="834">19</cx:pt>
          <cx:pt idx="835">20</cx:pt>
          <cx:pt idx="836">15</cx:pt>
          <cx:pt idx="837">19</cx:pt>
          <cx:pt idx="838">16</cx:pt>
          <cx:pt idx="839">7</cx:pt>
          <cx:pt idx="840">14</cx:pt>
          <cx:pt idx="841">18</cx:pt>
          <cx:pt idx="842">16</cx:pt>
          <cx:pt idx="843">15</cx:pt>
          <cx:pt idx="844">18</cx:pt>
          <cx:pt idx="845">20</cx:pt>
          <cx:pt idx="846">17</cx:pt>
          <cx:pt idx="847">20</cx:pt>
          <cx:pt idx="848">14</cx:pt>
          <cx:pt idx="849">20</cx:pt>
          <cx:pt idx="850">18</cx:pt>
          <cx:pt idx="851">20</cx:pt>
          <cx:pt idx="852">13</cx:pt>
          <cx:pt idx="853">17</cx:pt>
          <cx:pt idx="854">15</cx:pt>
          <cx:pt idx="855">20</cx:pt>
          <cx:pt idx="856">17</cx:pt>
          <cx:pt idx="857">20</cx:pt>
          <cx:pt idx="858">20</cx:pt>
          <cx:pt idx="859">18</cx:pt>
          <cx:pt idx="860">20</cx:pt>
          <cx:pt idx="861">20</cx:pt>
          <cx:pt idx="862">18</cx:pt>
          <cx:pt idx="863">15</cx:pt>
          <cx:pt idx="864">15</cx:pt>
          <cx:pt idx="865">16</cx:pt>
          <cx:pt idx="866">19</cx:pt>
          <cx:pt idx="867">18</cx:pt>
          <cx:pt idx="868">15</cx:pt>
          <cx:pt idx="869">20</cx:pt>
          <cx:pt idx="870">15</cx:pt>
          <cx:pt idx="871">16</cx:pt>
          <cx:pt idx="872">17</cx:pt>
          <cx:pt idx="873">20</cx:pt>
          <cx:pt idx="874">15</cx:pt>
          <cx:pt idx="875">13</cx:pt>
          <cx:pt idx="876">19</cx:pt>
          <cx:pt idx="877">19</cx:pt>
          <cx:pt idx="878">18</cx:pt>
          <cx:pt idx="879">17</cx:pt>
          <cx:pt idx="880">18</cx:pt>
          <cx:pt idx="881">20</cx:pt>
          <cx:pt idx="882">20</cx:pt>
          <cx:pt idx="883">17</cx:pt>
          <cx:pt idx="884">9</cx:pt>
          <cx:pt idx="885">12</cx:pt>
          <cx:pt idx="886">15</cx:pt>
          <cx:pt idx="887">19</cx:pt>
          <cx:pt idx="888">10</cx:pt>
          <cx:pt idx="889">20</cx:pt>
          <cx:pt idx="890">16</cx:pt>
          <cx:pt idx="891">18</cx:pt>
          <cx:pt idx="892">14</cx:pt>
          <cx:pt idx="893">10</cx:pt>
          <cx:pt idx="894">19</cx:pt>
          <cx:pt idx="895">9</cx:pt>
          <cx:pt idx="896">20</cx:pt>
          <cx:pt idx="897">17</cx:pt>
          <cx:pt idx="898">14</cx:pt>
          <cx:pt idx="899">20</cx:pt>
          <cx:pt idx="900">18</cx:pt>
          <cx:pt idx="901">15</cx:pt>
          <cx:pt idx="902">19</cx:pt>
          <cx:pt idx="903">13</cx:pt>
          <cx:pt idx="904">14</cx:pt>
          <cx:pt idx="905">16</cx:pt>
          <cx:pt idx="906">16</cx:pt>
          <cx:pt idx="907">19</cx:pt>
          <cx:pt idx="908">17</cx:pt>
          <cx:pt idx="909">12</cx:pt>
          <cx:pt idx="910">17</cx:pt>
          <cx:pt idx="911">12</cx:pt>
          <cx:pt idx="912">16</cx:pt>
          <cx:pt idx="913">13</cx:pt>
          <cx:pt idx="914">14</cx:pt>
          <cx:pt idx="915">14</cx:pt>
          <cx:pt idx="916">17</cx:pt>
          <cx:pt idx="917">20</cx:pt>
          <cx:pt idx="918">10</cx:pt>
          <cx:pt idx="919">14</cx:pt>
          <cx:pt idx="920">20</cx:pt>
          <cx:pt idx="921">14</cx:pt>
          <cx:pt idx="922">14</cx:pt>
          <cx:pt idx="923">10</cx:pt>
          <cx:pt idx="924">16</cx:pt>
          <cx:pt idx="925">16</cx:pt>
          <cx:pt idx="926">19</cx:pt>
          <cx:pt idx="927">12</cx:pt>
          <cx:pt idx="928">15</cx:pt>
          <cx:pt idx="929">15</cx:pt>
          <cx:pt idx="930">13</cx:pt>
          <cx:pt idx="931">16</cx:pt>
          <cx:pt idx="932">18</cx:pt>
          <cx:pt idx="933">17</cx:pt>
          <cx:pt idx="934">14</cx:pt>
          <cx:pt idx="935">17</cx:pt>
          <cx:pt idx="936">20</cx:pt>
          <cx:pt idx="937">14</cx:pt>
          <cx:pt idx="938">20</cx:pt>
          <cx:pt idx="939">18</cx:pt>
          <cx:pt idx="940">15</cx:pt>
          <cx:pt idx="941">14</cx:pt>
          <cx:pt idx="942">16</cx:pt>
          <cx:pt idx="943">16</cx:pt>
          <cx:pt idx="944">20</cx:pt>
          <cx:pt idx="945">15</cx:pt>
          <cx:pt idx="946">13</cx:pt>
          <cx:pt idx="947">13</cx:pt>
          <cx:pt idx="948">17</cx:pt>
          <cx:pt idx="949">16</cx:pt>
          <cx:pt idx="950">19</cx:pt>
          <cx:pt idx="951">20</cx:pt>
          <cx:pt idx="952">16</cx:pt>
          <cx:pt idx="953">17</cx:pt>
          <cx:pt idx="954">20</cx:pt>
          <cx:pt idx="955">20</cx:pt>
          <cx:pt idx="956">14</cx:pt>
          <cx:pt idx="957">20</cx:pt>
          <cx:pt idx="958">20</cx:pt>
          <cx:pt idx="959">20</cx:pt>
          <cx:pt idx="960">19</cx:pt>
          <cx:pt idx="961">15</cx:pt>
          <cx:pt idx="962">20</cx:pt>
          <cx:pt idx="963">14</cx:pt>
          <cx:pt idx="964">17</cx:pt>
          <cx:pt idx="965">12</cx:pt>
          <cx:pt idx="966">17</cx:pt>
          <cx:pt idx="967">19</cx:pt>
          <cx:pt idx="968">17</cx:pt>
          <cx:pt idx="969">20</cx:pt>
          <cx:pt idx="970">12</cx:pt>
          <cx:pt idx="971">19</cx:pt>
          <cx:pt idx="972">16</cx:pt>
          <cx:pt idx="973">15</cx:pt>
          <cx:pt idx="974">14</cx:pt>
          <cx:pt idx="975">14</cx:pt>
          <cx:pt idx="976">20</cx:pt>
          <cx:pt idx="977">20</cx:pt>
          <cx:pt idx="978">20</cx:pt>
          <cx:pt idx="979">16</cx:pt>
          <cx:pt idx="980">15</cx:pt>
          <cx:pt idx="981">13</cx:pt>
          <cx:pt idx="982">17</cx:pt>
          <cx:pt idx="983">15</cx:pt>
          <cx:pt idx="984">20</cx:pt>
          <cx:pt idx="985">15</cx:pt>
          <cx:pt idx="986">18</cx:pt>
          <cx:pt idx="987">14</cx:pt>
          <cx:pt idx="988">14</cx:pt>
          <cx:pt idx="989">14</cx:pt>
          <cx:pt idx="990">14</cx:pt>
          <cx:pt idx="991">17</cx:pt>
          <cx:pt idx="992">20</cx:pt>
          <cx:pt idx="993">20</cx:pt>
          <cx:pt idx="994">17</cx:pt>
          <cx:pt idx="995">15</cx:pt>
          <cx:pt idx="996">15</cx:pt>
          <cx:pt idx="997">18</cx:pt>
          <cx:pt idx="998">13</cx:pt>
          <cx:pt idx="999">19</cx:pt>
          <cx:pt idx="1000">18</cx:pt>
          <cx:pt idx="1001">14</cx:pt>
          <cx:pt idx="1002">10</cx:pt>
          <cx:pt idx="1003">17</cx:pt>
          <cx:pt idx="1004">18</cx:pt>
          <cx:pt idx="1005">17</cx:pt>
          <cx:pt idx="1006">14</cx:pt>
          <cx:pt idx="1007">18</cx:pt>
          <cx:pt idx="1008">14</cx:pt>
          <cx:pt idx="1009">17</cx:pt>
          <cx:pt idx="1010">20</cx:pt>
          <cx:pt idx="1011">8</cx:pt>
          <cx:pt idx="1012">14</cx:pt>
          <cx:pt idx="1013">15</cx:pt>
          <cx:pt idx="1014">13</cx:pt>
          <cx:pt idx="1015">16</cx:pt>
          <cx:pt idx="1016">15</cx:pt>
          <cx:pt idx="1017">15</cx:pt>
          <cx:pt idx="1018">19</cx:pt>
          <cx:pt idx="1019">12</cx:pt>
          <cx:pt idx="1020">18</cx:pt>
          <cx:pt idx="1021">18</cx:pt>
          <cx:pt idx="1022">11</cx:pt>
          <cx:pt idx="1023">13</cx:pt>
          <cx:pt idx="1024">11</cx:pt>
          <cx:pt idx="1025">17</cx:pt>
          <cx:pt idx="1026">16</cx:pt>
          <cx:pt idx="1027">20</cx:pt>
          <cx:pt idx="1028">20</cx:pt>
          <cx:pt idx="1029">14</cx:pt>
          <cx:pt idx="1030">18</cx:pt>
          <cx:pt idx="1031">19</cx:pt>
          <cx:pt idx="1032">17</cx:pt>
          <cx:pt idx="1033">20</cx:pt>
          <cx:pt idx="1034">13</cx:pt>
          <cx:pt idx="1035">20</cx:pt>
          <cx:pt idx="1036">18</cx:pt>
          <cx:pt idx="1037">18</cx:pt>
          <cx:pt idx="1038">16</cx:pt>
          <cx:pt idx="1039">20</cx:pt>
          <cx:pt idx="1040">17</cx:pt>
          <cx:pt idx="1041">19</cx:pt>
          <cx:pt idx="1042">18</cx:pt>
          <cx:pt idx="1043">14</cx:pt>
          <cx:pt idx="1044">14</cx:pt>
          <cx:pt idx="1045">18</cx:pt>
          <cx:pt idx="1046">20</cx:pt>
          <cx:pt idx="1047">16</cx:pt>
          <cx:pt idx="1048">20</cx:pt>
          <cx:pt idx="1049">20</cx:pt>
          <cx:pt idx="1050">17</cx:pt>
          <cx:pt idx="1051">19</cx:pt>
          <cx:pt idx="1052">19</cx:pt>
          <cx:pt idx="1053">13</cx:pt>
          <cx:pt idx="1054">16</cx:pt>
          <cx:pt idx="1055">19</cx:pt>
          <cx:pt idx="1056">8</cx:pt>
          <cx:pt idx="1057">10</cx:pt>
          <cx:pt idx="1058">18</cx:pt>
          <cx:pt idx="1059">18</cx:pt>
          <cx:pt idx="1060">20</cx:pt>
          <cx:pt idx="1061">20</cx:pt>
          <cx:pt idx="1062">18</cx:pt>
          <cx:pt idx="1063">15</cx:pt>
          <cx:pt idx="1064">12</cx:pt>
          <cx:pt idx="1065">14</cx:pt>
          <cx:pt idx="1066">20</cx:pt>
          <cx:pt idx="1067">14</cx:pt>
          <cx:pt idx="1068">15</cx:pt>
          <cx:pt idx="1069">17</cx:pt>
          <cx:pt idx="1070">18</cx:pt>
          <cx:pt idx="1071">17</cx:pt>
          <cx:pt idx="1072">19</cx:pt>
          <cx:pt idx="1073">20</cx:pt>
          <cx:pt idx="1074">20</cx:pt>
          <cx:pt idx="1075">18</cx:pt>
          <cx:pt idx="1076">16</cx:pt>
          <cx:pt idx="1077">20</cx:pt>
          <cx:pt idx="1078">15</cx:pt>
          <cx:pt idx="1079">16</cx:pt>
          <cx:pt idx="1080">20</cx:pt>
          <cx:pt idx="1081">14</cx:pt>
          <cx:pt idx="1082">15</cx:pt>
          <cx:pt idx="1083">15</cx:pt>
          <cx:pt idx="1084">16</cx:pt>
          <cx:pt idx="1085">17</cx:pt>
          <cx:pt idx="1086">10</cx:pt>
          <cx:pt idx="1087">13</cx:pt>
          <cx:pt idx="1088">19</cx:pt>
          <cx:pt idx="1089">19</cx:pt>
          <cx:pt idx="1090">8</cx:pt>
          <cx:pt idx="1091">18</cx:pt>
          <cx:pt idx="1092">17</cx:pt>
          <cx:pt idx="1093">19</cx:pt>
          <cx:pt idx="1094">18</cx:pt>
          <cx:pt idx="1095">17</cx:pt>
          <cx:pt idx="1096">15</cx:pt>
          <cx:pt idx="1097">17</cx:pt>
          <cx:pt idx="1098">14</cx:pt>
          <cx:pt idx="1099">18</cx:pt>
          <cx:pt idx="1100">14</cx:pt>
          <cx:pt idx="1101">16</cx:pt>
          <cx:pt idx="1102">17</cx:pt>
          <cx:pt idx="1103">15</cx:pt>
          <cx:pt idx="1104">14</cx:pt>
          <cx:pt idx="1105">20</cx:pt>
          <cx:pt idx="1106">20</cx:pt>
          <cx:pt idx="1107">18</cx:pt>
          <cx:pt idx="1108">13</cx:pt>
          <cx:pt idx="1109">19</cx:pt>
          <cx:pt idx="1110">19</cx:pt>
          <cx:pt idx="1111">19</cx:pt>
          <cx:pt idx="1112">16</cx:pt>
          <cx:pt idx="1113">17</cx:pt>
          <cx:pt idx="1114">8</cx:pt>
          <cx:pt idx="1115">15</cx:pt>
          <cx:pt idx="1116">16</cx:pt>
          <cx:pt idx="1117">18</cx:pt>
          <cx:pt idx="1118">17</cx:pt>
          <cx:pt idx="1119">17</cx:pt>
          <cx:pt idx="1120">19</cx:pt>
          <cx:pt idx="1121">14</cx:pt>
          <cx:pt idx="1122">16</cx:pt>
          <cx:pt idx="1123">17</cx:pt>
          <cx:pt idx="1124">14</cx:pt>
          <cx:pt idx="1125">20</cx:pt>
          <cx:pt idx="1126">17</cx:pt>
          <cx:pt idx="1127">14</cx:pt>
          <cx:pt idx="1128">13</cx:pt>
          <cx:pt idx="1129">14</cx:pt>
          <cx:pt idx="1130">14</cx:pt>
          <cx:pt idx="1131">18</cx:pt>
          <cx:pt idx="1132">17</cx:pt>
          <cx:pt idx="1133">14</cx:pt>
          <cx:pt idx="1134">16</cx:pt>
          <cx:pt idx="1135">14</cx:pt>
          <cx:pt idx="1136">15</cx:pt>
          <cx:pt idx="1137">15</cx:pt>
          <cx:pt idx="1138">17</cx:pt>
          <cx:pt idx="1139">18</cx:pt>
          <cx:pt idx="1140">16</cx:pt>
          <cx:pt idx="1141">20</cx:pt>
          <cx:pt idx="1142">18</cx:pt>
          <cx:pt idx="1143">12</cx:pt>
          <cx:pt idx="1144">20</cx:pt>
          <cx:pt idx="1145">18</cx:pt>
          <cx:pt idx="1146">20</cx:pt>
          <cx:pt idx="1147">19</cx:pt>
          <cx:pt idx="1148">14</cx:pt>
          <cx:pt idx="1149">18</cx:pt>
          <cx:pt idx="1150">15</cx:pt>
          <cx:pt idx="1151">14</cx:pt>
          <cx:pt idx="1152">20</cx:pt>
          <cx:pt idx="1153">20</cx:pt>
          <cx:pt idx="1154">19</cx:pt>
          <cx:pt idx="1155">15</cx:pt>
          <cx:pt idx="1156">15</cx:pt>
          <cx:pt idx="1157">20</cx:pt>
          <cx:pt idx="1158">19</cx:pt>
          <cx:pt idx="1159">19</cx:pt>
          <cx:pt idx="1160">13</cx:pt>
          <cx:pt idx="1161">12</cx:pt>
          <cx:pt idx="1162">20</cx:pt>
          <cx:pt idx="1163">16</cx:pt>
          <cx:pt idx="1164">14</cx:pt>
          <cx:pt idx="1165">16</cx:pt>
          <cx:pt idx="1166">16</cx:pt>
          <cx:pt idx="1167">18</cx:pt>
          <cx:pt idx="1168">12</cx:pt>
          <cx:pt idx="1169">17</cx:pt>
          <cx:pt idx="1170">19</cx:pt>
          <cx:pt idx="1171">19</cx:pt>
          <cx:pt idx="1172">19</cx:pt>
          <cx:pt idx="1173">17</cx:pt>
          <cx:pt idx="1174">16</cx:pt>
          <cx:pt idx="1175">18</cx:pt>
          <cx:pt idx="1176">18</cx:pt>
          <cx:pt idx="1177">18</cx:pt>
          <cx:pt idx="1178">20</cx:pt>
          <cx:pt idx="1179">14</cx:pt>
          <cx:pt idx="1180">17</cx:pt>
          <cx:pt idx="1181">13</cx:pt>
          <cx:pt idx="1182">20</cx:pt>
          <cx:pt idx="1183">13</cx:pt>
          <cx:pt idx="1184">15</cx:pt>
          <cx:pt idx="1185">16</cx:pt>
          <cx:pt idx="1186">18</cx:pt>
          <cx:pt idx="1187">20</cx:pt>
          <cx:pt idx="1188">20</cx:pt>
          <cx:pt idx="1189">14</cx:pt>
          <cx:pt idx="1190">16</cx:pt>
          <cx:pt idx="1191">20</cx:pt>
          <cx:pt idx="1192">19</cx:pt>
          <cx:pt idx="1193">20</cx:pt>
          <cx:pt idx="1194">19</cx:pt>
          <cx:pt idx="1195">19</cx:pt>
          <cx:pt idx="1196">19</cx:pt>
          <cx:pt idx="1197">13</cx:pt>
          <cx:pt idx="1198">17</cx:pt>
          <cx:pt idx="1199">15</cx:pt>
          <cx:pt idx="1200">19</cx:pt>
          <cx:pt idx="1201">14</cx:pt>
          <cx:pt idx="1202">12</cx:pt>
          <cx:pt idx="1203">14</cx:pt>
          <cx:pt idx="1204">20</cx:pt>
          <cx:pt idx="1205">15</cx:pt>
          <cx:pt idx="1206">15</cx:pt>
          <cx:pt idx="1207">19</cx:pt>
          <cx:pt idx="1208">19</cx:pt>
          <cx:pt idx="1209">20</cx:pt>
          <cx:pt idx="1210">17</cx:pt>
          <cx:pt idx="1211">13</cx:pt>
          <cx:pt idx="1212">15</cx:pt>
          <cx:pt idx="1213">11</cx:pt>
          <cx:pt idx="1214">15</cx:pt>
          <cx:pt idx="1215">16</cx:pt>
          <cx:pt idx="1216">17</cx:pt>
          <cx:pt idx="1217">17</cx:pt>
          <cx:pt idx="1218">17</cx:pt>
          <cx:pt idx="1219">16</cx:pt>
          <cx:pt idx="1220">18</cx:pt>
          <cx:pt idx="1221">20</cx:pt>
          <cx:pt idx="1222">16</cx:pt>
          <cx:pt idx="1223">20</cx:pt>
          <cx:pt idx="1224">7</cx:pt>
          <cx:pt idx="1225">18</cx:pt>
          <cx:pt idx="1226">16</cx:pt>
          <cx:pt idx="1227">12</cx:pt>
          <cx:pt idx="1228">20</cx:pt>
          <cx:pt idx="1229">18</cx:pt>
          <cx:pt idx="1230">12</cx:pt>
          <cx:pt idx="1231">13</cx:pt>
          <cx:pt idx="1232">20</cx:pt>
          <cx:pt idx="1233">17</cx:pt>
          <cx:pt idx="1234">20</cx:pt>
          <cx:pt idx="1235">12</cx:pt>
          <cx:pt idx="1236">16</cx:pt>
          <cx:pt idx="1237">16</cx:pt>
          <cx:pt idx="1238">10</cx:pt>
          <cx:pt idx="1239">16</cx:pt>
          <cx:pt idx="1240">20</cx:pt>
          <cx:pt idx="1241">20</cx:pt>
          <cx:pt idx="1242">16</cx:pt>
          <cx:pt idx="1243">15</cx:pt>
          <cx:pt idx="1244">15</cx:pt>
          <cx:pt idx="1245">15</cx:pt>
          <cx:pt idx="1246">20</cx:pt>
          <cx:pt idx="1247">18</cx:pt>
          <cx:pt idx="1248">20</cx:pt>
          <cx:pt idx="1249">16</cx:pt>
          <cx:pt idx="1250">15</cx:pt>
          <cx:pt idx="1251">19</cx:pt>
          <cx:pt idx="1252">19</cx:pt>
          <cx:pt idx="1253">18</cx:pt>
          <cx:pt idx="1254">18</cx:pt>
          <cx:pt idx="1255">10</cx:pt>
          <cx:pt idx="1256">13</cx:pt>
          <cx:pt idx="1257">18</cx:pt>
          <cx:pt idx="1258">18</cx:pt>
          <cx:pt idx="1259">20</cx:pt>
          <cx:pt idx="1260">15</cx:pt>
          <cx:pt idx="1261">17</cx:pt>
          <cx:pt idx="1262">17</cx:pt>
          <cx:pt idx="1263">18</cx:pt>
          <cx:pt idx="1264">12</cx:pt>
          <cx:pt idx="1265">16</cx:pt>
          <cx:pt idx="1266">20</cx:pt>
          <cx:pt idx="1267">16</cx:pt>
          <cx:pt idx="1268">16</cx:pt>
          <cx:pt idx="1269">17</cx:pt>
          <cx:pt idx="1270">17</cx:pt>
          <cx:pt idx="1271">18</cx:pt>
          <cx:pt idx="1272">10</cx:pt>
          <cx:pt idx="1273">16</cx:pt>
          <cx:pt idx="1274">17</cx:pt>
          <cx:pt idx="1275">18</cx:pt>
          <cx:pt idx="1276">12</cx:pt>
          <cx:pt idx="1277">16</cx:pt>
          <cx:pt idx="1278">20</cx:pt>
          <cx:pt idx="1279">17</cx:pt>
          <cx:pt idx="1280">20</cx:pt>
          <cx:pt idx="1281">19</cx:pt>
          <cx:pt idx="1282">15</cx:pt>
          <cx:pt idx="1283">20</cx:pt>
          <cx:pt idx="1284">16</cx:pt>
          <cx:pt idx="1285">16</cx:pt>
          <cx:pt idx="1286">19</cx:pt>
          <cx:pt idx="1287">15</cx:pt>
          <cx:pt idx="1288">18</cx:pt>
          <cx:pt idx="1289">20</cx:pt>
          <cx:pt idx="1290">18</cx:pt>
          <cx:pt idx="1291">16</cx:pt>
          <cx:pt idx="1292">18</cx:pt>
          <cx:pt idx="1293">18</cx:pt>
          <cx:pt idx="1294">18</cx:pt>
          <cx:pt idx="1295">20</cx:pt>
          <cx:pt idx="1296">16</cx:pt>
          <cx:pt idx="1297">11</cx:pt>
          <cx:pt idx="1298">17</cx:pt>
          <cx:pt idx="1299">17</cx:pt>
          <cx:pt idx="1300">19</cx:pt>
          <cx:pt idx="1301">17</cx:pt>
          <cx:pt idx="1302">18</cx:pt>
          <cx:pt idx="1303">17</cx:pt>
          <cx:pt idx="1304">16</cx:pt>
          <cx:pt idx="1305">9</cx:pt>
          <cx:pt idx="1306">12</cx:pt>
          <cx:pt idx="1307">17</cx:pt>
          <cx:pt idx="1308">19</cx:pt>
          <cx:pt idx="1309">20</cx:pt>
          <cx:pt idx="1310">12</cx:pt>
          <cx:pt idx="1311">20</cx:pt>
          <cx:pt idx="1312">19</cx:pt>
          <cx:pt idx="1313">18</cx:pt>
          <cx:pt idx="1314">11</cx:pt>
          <cx:pt idx="1315">17</cx:pt>
          <cx:pt idx="1316">18</cx:pt>
          <cx:pt idx="1317">16</cx:pt>
          <cx:pt idx="1318">18</cx:pt>
          <cx:pt idx="1319">17</cx:pt>
          <cx:pt idx="1320">19</cx:pt>
          <cx:pt idx="1321">4</cx:pt>
          <cx:pt idx="1322">12</cx:pt>
          <cx:pt idx="1323">14</cx:pt>
          <cx:pt idx="1324">17</cx:pt>
          <cx:pt idx="1325">13</cx:pt>
          <cx:pt idx="1326">17</cx:pt>
          <cx:pt idx="1327">17</cx:pt>
          <cx:pt idx="1328">19</cx:pt>
          <cx:pt idx="1329">19</cx:pt>
          <cx:pt idx="1330">14</cx:pt>
          <cx:pt idx="1331">15</cx:pt>
          <cx:pt idx="1332">14</cx:pt>
          <cx:pt idx="1333">20</cx:pt>
          <cx:pt idx="1334">17</cx:pt>
          <cx:pt idx="1335">19</cx:pt>
          <cx:pt idx="1336">20</cx:pt>
          <cx:pt idx="1337">17</cx:pt>
          <cx:pt idx="1338">12</cx:pt>
          <cx:pt idx="1339">20</cx:pt>
          <cx:pt idx="1340">18</cx:pt>
          <cx:pt idx="1341">14</cx:pt>
          <cx:pt idx="1342">15</cx:pt>
          <cx:pt idx="1343">20</cx:pt>
          <cx:pt idx="1344">17</cx:pt>
          <cx:pt idx="1345">14</cx:pt>
          <cx:pt idx="1346">15</cx:pt>
          <cx:pt idx="1347">11</cx:pt>
          <cx:pt idx="1348">12</cx:pt>
          <cx:pt idx="1349">12</cx:pt>
          <cx:pt idx="1350">16</cx:pt>
          <cx:pt idx="1351">15</cx:pt>
          <cx:pt idx="1352">20</cx:pt>
          <cx:pt idx="1353">16</cx:pt>
          <cx:pt idx="1354">13</cx:pt>
          <cx:pt idx="1355">20</cx:pt>
          <cx:pt idx="1356">10</cx:pt>
          <cx:pt idx="1357">13</cx:pt>
          <cx:pt idx="1358">13</cx:pt>
          <cx:pt idx="1359">18</cx:pt>
          <cx:pt idx="1360">20</cx:pt>
          <cx:pt idx="1361">15</cx:pt>
          <cx:pt idx="1362">20</cx:pt>
          <cx:pt idx="1363">20</cx:pt>
          <cx:pt idx="1364">20</cx:pt>
          <cx:pt idx="1365">14</cx:pt>
          <cx:pt idx="1366">18</cx:pt>
          <cx:pt idx="1367">15</cx:pt>
          <cx:pt idx="1368">18</cx:pt>
          <cx:pt idx="1369">18</cx:pt>
          <cx:pt idx="1370">17</cx:pt>
          <cx:pt idx="1371">20</cx:pt>
          <cx:pt idx="1372">20</cx:pt>
          <cx:pt idx="1373">20</cx:pt>
          <cx:pt idx="1374">14</cx:pt>
          <cx:pt idx="1375">15</cx:pt>
          <cx:pt idx="1376">12</cx:pt>
          <cx:pt idx="1377">18</cx:pt>
          <cx:pt idx="1378">17</cx:pt>
          <cx:pt idx="1379">19</cx:pt>
          <cx:pt idx="1380">12</cx:pt>
          <cx:pt idx="1381">20</cx:pt>
          <cx:pt idx="1382">19</cx:pt>
          <cx:pt idx="1383">19</cx:pt>
          <cx:pt idx="1384">9</cx:pt>
          <cx:pt idx="1385">10</cx:pt>
          <cx:pt idx="1386">20</cx:pt>
          <cx:pt idx="1387">20</cx:pt>
          <cx:pt idx="1388">15</cx:pt>
          <cx:pt idx="1389">15</cx:pt>
          <cx:pt idx="1390">20</cx:pt>
          <cx:pt idx="1391">17</cx:pt>
          <cx:pt idx="1392">12</cx:pt>
          <cx:pt idx="1393">20</cx:pt>
          <cx:pt idx="1394">18</cx:pt>
          <cx:pt idx="1395">12</cx:pt>
          <cx:pt idx="1396">18</cx:pt>
          <cx:pt idx="1397">18</cx:pt>
          <cx:pt idx="1398">19</cx:pt>
          <cx:pt idx="1399">18</cx:pt>
          <cx:pt idx="1400">16</cx:pt>
          <cx:pt idx="1401">15</cx:pt>
          <cx:pt idx="1402">17</cx:pt>
          <cx:pt idx="1403">14</cx:pt>
          <cx:pt idx="1404">16</cx:pt>
          <cx:pt idx="1405">15</cx:pt>
          <cx:pt idx="1406">18</cx:pt>
          <cx:pt idx="1407">19</cx:pt>
          <cx:pt idx="1408">16</cx:pt>
          <cx:pt idx="1409">18</cx:pt>
          <cx:pt idx="1410">12</cx:pt>
          <cx:pt idx="1411">17</cx:pt>
          <cx:pt idx="1412">17</cx:pt>
          <cx:pt idx="1413">19</cx:pt>
          <cx:pt idx="1414">16</cx:pt>
          <cx:pt idx="1415">16</cx:pt>
          <cx:pt idx="1416">17</cx:pt>
          <cx:pt idx="1417">12</cx:pt>
          <cx:pt idx="1418">20</cx:pt>
          <cx:pt idx="1419">19</cx:pt>
          <cx:pt idx="1420">14</cx:pt>
          <cx:pt idx="1421">17</cx:pt>
          <cx:pt idx="1422">17</cx:pt>
          <cx:pt idx="1423">12</cx:pt>
          <cx:pt idx="1424">15</cx:pt>
          <cx:pt idx="1425">17</cx:pt>
          <cx:pt idx="1426">14</cx:pt>
          <cx:pt idx="1427">13</cx:pt>
          <cx:pt idx="1428">18</cx:pt>
          <cx:pt idx="1429">9</cx:pt>
          <cx:pt idx="1430">8</cx:pt>
          <cx:pt idx="1431">18</cx:pt>
          <cx:pt idx="1432">16</cx:pt>
          <cx:pt idx="1433">18</cx:pt>
          <cx:pt idx="1434">13</cx:pt>
          <cx:pt idx="1435">17</cx:pt>
          <cx:pt idx="1436">18</cx:pt>
          <cx:pt idx="1437">20</cx:pt>
          <cx:pt idx="1438">15</cx:pt>
          <cx:pt idx="1439">18</cx:pt>
          <cx:pt idx="1440">20</cx:pt>
          <cx:pt idx="1441">18</cx:pt>
          <cx:pt idx="1442">17</cx:pt>
          <cx:pt idx="1443">18</cx:pt>
          <cx:pt idx="1444">17</cx:pt>
          <cx:pt idx="1445">17</cx:pt>
          <cx:pt idx="1446">20</cx:pt>
          <cx:pt idx="1447">18</cx:pt>
          <cx:pt idx="1448">12</cx:pt>
          <cx:pt idx="1449">20</cx:pt>
          <cx:pt idx="1450">18</cx:pt>
          <cx:pt idx="1451">17</cx:pt>
          <cx:pt idx="1452">18</cx:pt>
          <cx:pt idx="1453">20</cx:pt>
          <cx:pt idx="1454">16</cx:pt>
          <cx:pt idx="1455">19</cx:pt>
          <cx:pt idx="1456">18</cx:pt>
          <cx:pt idx="1457">20</cx:pt>
          <cx:pt idx="1458">18</cx:pt>
          <cx:pt idx="1459">19</cx:pt>
          <cx:pt idx="1460">19</cx:pt>
          <cx:pt idx="1461">14</cx:pt>
          <cx:pt idx="1462">18</cx:pt>
          <cx:pt idx="1463">16</cx:pt>
          <cx:pt idx="1464">13</cx:pt>
          <cx:pt idx="1465">20</cx:pt>
          <cx:pt idx="1466">16</cx:pt>
          <cx:pt idx="1467">8</cx:pt>
          <cx:pt idx="1468">16</cx:pt>
          <cx:pt idx="1469">14</cx:pt>
          <cx:pt idx="1470">15</cx:pt>
          <cx:pt idx="1471">15</cx:pt>
          <cx:pt idx="1472">17</cx:pt>
          <cx:pt idx="1473">20</cx:pt>
          <cx:pt idx="1474">19</cx:pt>
          <cx:pt idx="1475">12</cx:pt>
          <cx:pt idx="1476">11</cx:pt>
          <cx:pt idx="1477">20</cx:pt>
          <cx:pt idx="1478">13</cx:pt>
          <cx:pt idx="1479">17</cx:pt>
          <cx:pt idx="1480">20</cx:pt>
          <cx:pt idx="1481">14</cx:pt>
          <cx:pt idx="1482">13</cx:pt>
          <cx:pt idx="1483">19</cx:pt>
          <cx:pt idx="1484">17</cx:pt>
          <cx:pt idx="1485">16</cx:pt>
          <cx:pt idx="1486">14</cx:pt>
          <cx:pt idx="1487">18</cx:pt>
          <cx:pt idx="1488">20</cx:pt>
          <cx:pt idx="1489">15</cx:pt>
          <cx:pt idx="1490">20</cx:pt>
          <cx:pt idx="1491">20</cx:pt>
          <cx:pt idx="1492">19</cx:pt>
          <cx:pt idx="1493">12</cx:pt>
          <cx:pt idx="1494">18</cx:pt>
          <cx:pt idx="1495">14</cx:pt>
          <cx:pt idx="1496">17</cx:pt>
          <cx:pt idx="1497">12</cx:pt>
          <cx:pt idx="1498">12</cx:pt>
          <cx:pt idx="1499">13</cx:pt>
          <cx:pt idx="1500">15</cx:pt>
          <cx:pt idx="1501">16</cx:pt>
          <cx:pt idx="1502">20</cx:pt>
          <cx:pt idx="1503">20</cx:pt>
          <cx:pt idx="1504">15</cx:pt>
          <cx:pt idx="1505">20</cx:pt>
          <cx:pt idx="1506">13</cx:pt>
          <cx:pt idx="1507">16</cx:pt>
          <cx:pt idx="1508">16</cx:pt>
          <cx:pt idx="1509">16</cx:pt>
          <cx:pt idx="1510">15</cx:pt>
          <cx:pt idx="1511">14</cx:pt>
          <cx:pt idx="1512">12</cx:pt>
          <cx:pt idx="1513">12</cx:pt>
          <cx:pt idx="1514">16</cx:pt>
          <cx:pt idx="1515">19</cx:pt>
          <cx:pt idx="1516">15</cx:pt>
          <cx:pt idx="1517">13</cx:pt>
          <cx:pt idx="1518">18</cx:pt>
          <cx:pt idx="1519">18</cx:pt>
          <cx:pt idx="1520">11</cx:pt>
          <cx:pt idx="1521">20</cx:pt>
          <cx:pt idx="1522">18</cx:pt>
          <cx:pt idx="1523">17</cx:pt>
          <cx:pt idx="1524">19</cx:pt>
          <cx:pt idx="1525">16</cx:pt>
          <cx:pt idx="1526">13</cx:pt>
          <cx:pt idx="1527">13</cx:pt>
          <cx:pt idx="1528">20</cx:pt>
          <cx:pt idx="1529">16</cx:pt>
          <cx:pt idx="1530">16</cx:pt>
          <cx:pt idx="1531">20</cx:pt>
          <cx:pt idx="1532">17</cx:pt>
          <cx:pt idx="1533">16</cx:pt>
          <cx:pt idx="1534">13</cx:pt>
          <cx:pt idx="1535">16</cx:pt>
          <cx:pt idx="1536">20</cx:pt>
          <cx:pt idx="1537">18</cx:pt>
          <cx:pt idx="1538">19</cx:pt>
          <cx:pt idx="1539">19</cx:pt>
          <cx:pt idx="1540">20</cx:pt>
          <cx:pt idx="1541">19</cx:pt>
          <cx:pt idx="1542">17</cx:pt>
          <cx:pt idx="1543">16</cx:pt>
          <cx:pt idx="1544">17</cx:pt>
          <cx:pt idx="1545">16</cx:pt>
          <cx:pt idx="1546">15</cx:pt>
          <cx:pt idx="1547">18</cx:pt>
          <cx:pt idx="1548">18</cx:pt>
          <cx:pt idx="1549">18</cx:pt>
          <cx:pt idx="1550">16</cx:pt>
          <cx:pt idx="1551">18</cx:pt>
          <cx:pt idx="1552">17</cx:pt>
          <cx:pt idx="1553">18</cx:pt>
          <cx:pt idx="1554">16</cx:pt>
          <cx:pt idx="1555">19</cx:pt>
          <cx:pt idx="1556">17</cx:pt>
          <cx:pt idx="1557">11</cx:pt>
          <cx:pt idx="1558">20</cx:pt>
          <cx:pt idx="1559">17</cx:pt>
          <cx:pt idx="1560">19</cx:pt>
          <cx:pt idx="1561">16</cx:pt>
          <cx:pt idx="1562">16</cx:pt>
          <cx:pt idx="1563">18</cx:pt>
          <cx:pt idx="1564">18</cx:pt>
          <cx:pt idx="1565">12</cx:pt>
          <cx:pt idx="1566">17</cx:pt>
          <cx:pt idx="1567">20</cx:pt>
          <cx:pt idx="1568">10</cx:pt>
          <cx:pt idx="1569">20</cx:pt>
          <cx:pt idx="1570">20</cx:pt>
          <cx:pt idx="1571">16</cx:pt>
          <cx:pt idx="1572">14</cx:pt>
          <cx:pt idx="1573">15</cx:pt>
          <cx:pt idx="1574">20</cx:pt>
          <cx:pt idx="1575">19</cx:pt>
          <cx:pt idx="1576">17</cx:pt>
          <cx:pt idx="1577">19</cx:pt>
          <cx:pt idx="1578">18</cx:pt>
          <cx:pt idx="1579">9</cx:pt>
          <cx:pt idx="1580">16</cx:pt>
          <cx:pt idx="1581">20</cx:pt>
          <cx:pt idx="1582">16</cx:pt>
          <cx:pt idx="1583">20</cx:pt>
          <cx:pt idx="1584">13</cx:pt>
          <cx:pt idx="1585">16</cx:pt>
          <cx:pt idx="1586">20</cx:pt>
          <cx:pt idx="1587">17</cx:pt>
          <cx:pt idx="1588">17</cx:pt>
          <cx:pt idx="1589">17</cx:pt>
          <cx:pt idx="1590">8</cx:pt>
          <cx:pt idx="1591">14</cx:pt>
          <cx:pt idx="1592">18</cx:pt>
          <cx:pt idx="1593">18</cx:pt>
          <cx:pt idx="1594">10</cx:pt>
          <cx:pt idx="1595">19</cx:pt>
          <cx:pt idx="1596">19</cx:pt>
          <cx:pt idx="1597">17</cx:pt>
          <cx:pt idx="1598">16</cx:pt>
          <cx:pt idx="1599">16</cx:pt>
          <cx:pt idx="1600">19</cx:pt>
          <cx:pt idx="1601">17</cx:pt>
          <cx:pt idx="1602">17</cx:pt>
          <cx:pt idx="1603">17</cx:pt>
          <cx:pt idx="1604">14</cx:pt>
          <cx:pt idx="1605">14</cx:pt>
          <cx:pt idx="1606">18</cx:pt>
          <cx:pt idx="1607">12</cx:pt>
          <cx:pt idx="1608">18</cx:pt>
          <cx:pt idx="1609">13</cx:pt>
          <cx:pt idx="1610">16</cx:pt>
          <cx:pt idx="1611">18</cx:pt>
          <cx:pt idx="1612">20</cx:pt>
          <cx:pt idx="1613">20</cx:pt>
          <cx:pt idx="1614">20</cx:pt>
          <cx:pt idx="1615">14</cx:pt>
          <cx:pt idx="1616">11</cx:pt>
          <cx:pt idx="1617">18</cx:pt>
          <cx:pt idx="1618">13</cx:pt>
          <cx:pt idx="1619">19</cx:pt>
          <cx:pt idx="1620">18</cx:pt>
          <cx:pt idx="1621">12</cx:pt>
          <cx:pt idx="1622">20</cx:pt>
          <cx:pt idx="1623">13</cx:pt>
          <cx:pt idx="1624">19</cx:pt>
          <cx:pt idx="1625">18</cx:pt>
          <cx:pt idx="1626">18</cx:pt>
          <cx:pt idx="1627">20</cx:pt>
          <cx:pt idx="1628">11</cx:pt>
          <cx:pt idx="1629">20</cx:pt>
          <cx:pt idx="1630">20</cx:pt>
          <cx:pt idx="1631">16</cx:pt>
          <cx:pt idx="1632">14</cx:pt>
          <cx:pt idx="1633">20</cx:pt>
          <cx:pt idx="1634">17</cx:pt>
          <cx:pt idx="1635">20</cx:pt>
          <cx:pt idx="1636">16</cx:pt>
          <cx:pt idx="1637">17</cx:pt>
          <cx:pt idx="1638">14</cx:pt>
          <cx:pt idx="1639">18</cx:pt>
          <cx:pt idx="1640">14</cx:pt>
          <cx:pt idx="1641">13</cx:pt>
          <cx:pt idx="1642">16</cx:pt>
          <cx:pt idx="1643">20</cx:pt>
          <cx:pt idx="1644">19</cx:pt>
          <cx:pt idx="1645">12</cx:pt>
          <cx:pt idx="1646">16</cx:pt>
          <cx:pt idx="1647">16</cx:pt>
          <cx:pt idx="1648">20</cx:pt>
          <cx:pt idx="1649">16</cx:pt>
          <cx:pt idx="1650">19</cx:pt>
          <cx:pt idx="1651">18</cx:pt>
          <cx:pt idx="1652">10</cx:pt>
          <cx:pt idx="1653">18</cx:pt>
          <cx:pt idx="1654">16</cx:pt>
          <cx:pt idx="1655">12</cx:pt>
          <cx:pt idx="1656">18</cx:pt>
          <cx:pt idx="1657">15</cx:pt>
          <cx:pt idx="1658">17</cx:pt>
          <cx:pt idx="1659">16</cx:pt>
          <cx:pt idx="1660">17</cx:pt>
          <cx:pt idx="1661">18</cx:pt>
          <cx:pt idx="1662">12</cx:pt>
          <cx:pt idx="1663">19</cx:pt>
          <cx:pt idx="1664">16</cx:pt>
          <cx:pt idx="1665">15</cx:pt>
          <cx:pt idx="1666">17</cx:pt>
          <cx:pt idx="1667">15</cx:pt>
          <cx:pt idx="1668">20</cx:pt>
          <cx:pt idx="1669">16</cx:pt>
          <cx:pt idx="1670">20</cx:pt>
          <cx:pt idx="1671">20</cx:pt>
          <cx:pt idx="1672">18</cx:pt>
          <cx:pt idx="1673">18</cx:pt>
          <cx:pt idx="1674">20</cx:pt>
          <cx:pt idx="1675">18</cx:pt>
          <cx:pt idx="1676">18</cx:pt>
          <cx:pt idx="1677">16</cx:pt>
          <cx:pt idx="1678">20</cx:pt>
          <cx:pt idx="1679">15</cx:pt>
          <cx:pt idx="1680">12</cx:pt>
          <cx:pt idx="1681">20</cx:pt>
          <cx:pt idx="1682">16</cx:pt>
          <cx:pt idx="1683">19</cx:pt>
          <cx:pt idx="1684">16</cx:pt>
          <cx:pt idx="1685">18</cx:pt>
          <cx:pt idx="1686">14</cx:pt>
          <cx:pt idx="1687">18</cx:pt>
          <cx:pt idx="1688">16</cx:pt>
          <cx:pt idx="1689">17</cx:pt>
          <cx:pt idx="1690">18</cx:pt>
          <cx:pt idx="1691">18</cx:pt>
          <cx:pt idx="1692">14</cx:pt>
          <cx:pt idx="1693">13</cx:pt>
          <cx:pt idx="1694">18</cx:pt>
          <cx:pt idx="1695">18</cx:pt>
          <cx:pt idx="1696">14</cx:pt>
          <cx:pt idx="1697">20</cx:pt>
          <cx:pt idx="1698">19</cx:pt>
          <cx:pt idx="1699">16</cx:pt>
          <cx:pt idx="1700">16</cx:pt>
          <cx:pt idx="1701">18</cx:pt>
          <cx:pt idx="1702">19</cx:pt>
          <cx:pt idx="1703">16</cx:pt>
          <cx:pt idx="1704">13</cx:pt>
          <cx:pt idx="1705">18</cx:pt>
          <cx:pt idx="1706">19</cx:pt>
          <cx:pt idx="1707">18</cx:pt>
          <cx:pt idx="1708">18</cx:pt>
          <cx:pt idx="1709">16</cx:pt>
          <cx:pt idx="1710">10</cx:pt>
          <cx:pt idx="1711">19</cx:pt>
          <cx:pt idx="1712">16</cx:pt>
          <cx:pt idx="1713">20</cx:pt>
          <cx:pt idx="1714">20</cx:pt>
          <cx:pt idx="1715">15</cx:pt>
          <cx:pt idx="1716">19</cx:pt>
          <cx:pt idx="1717">20</cx:pt>
          <cx:pt idx="1718">20</cx:pt>
          <cx:pt idx="1719">20</cx:pt>
          <cx:pt idx="1720">19</cx:pt>
          <cx:pt idx="1721">13</cx:pt>
          <cx:pt idx="1722">20</cx:pt>
          <cx:pt idx="1723">16</cx:pt>
          <cx:pt idx="1724">17</cx:pt>
          <cx:pt idx="1725">17</cx:pt>
          <cx:pt idx="1726">13</cx:pt>
          <cx:pt idx="1727">12</cx:pt>
          <cx:pt idx="1728">15</cx:pt>
          <cx:pt idx="1729">18</cx:pt>
          <cx:pt idx="1730">20</cx:pt>
          <cx:pt idx="1731">19</cx:pt>
          <cx:pt idx="1732">20</cx:pt>
          <cx:pt idx="1733">20</cx:pt>
          <cx:pt idx="1734">20</cx:pt>
          <cx:pt idx="1735">16</cx:pt>
          <cx:pt idx="1736">18</cx:pt>
          <cx:pt idx="1737">18</cx:pt>
          <cx:pt idx="1738">15</cx:pt>
          <cx:pt idx="1739">16</cx:pt>
          <cx:pt idx="1740">16</cx:pt>
          <cx:pt idx="1741">12</cx:pt>
          <cx:pt idx="1742">16</cx:pt>
          <cx:pt idx="1743">17</cx:pt>
          <cx:pt idx="1744">15</cx:pt>
          <cx:pt idx="1745">16</cx:pt>
          <cx:pt idx="1746">18</cx:pt>
          <cx:pt idx="1747">16</cx:pt>
          <cx:pt idx="1748">18</cx:pt>
          <cx:pt idx="1749">16</cx:pt>
          <cx:pt idx="1750">20</cx:pt>
          <cx:pt idx="1751">18</cx:pt>
          <cx:pt idx="1752">12</cx:pt>
          <cx:pt idx="1753">19</cx:pt>
          <cx:pt idx="1754">16</cx:pt>
          <cx:pt idx="1755">17</cx:pt>
          <cx:pt idx="1756">13</cx:pt>
          <cx:pt idx="1757">12</cx:pt>
          <cx:pt idx="1758">15</cx:pt>
          <cx:pt idx="1759">17</cx:pt>
          <cx:pt idx="1760">15</cx:pt>
          <cx:pt idx="1761">10</cx:pt>
          <cx:pt idx="1762">16</cx:pt>
          <cx:pt idx="1763">14</cx:pt>
          <cx:pt idx="1764">18</cx:pt>
          <cx:pt idx="1765">15</cx:pt>
          <cx:pt idx="1766">16</cx:pt>
          <cx:pt idx="1767">10</cx:pt>
          <cx:pt idx="1768">18</cx:pt>
          <cx:pt idx="1769">14</cx:pt>
          <cx:pt idx="1770">20</cx:pt>
          <cx:pt idx="1771">12</cx:pt>
          <cx:pt idx="1772">20</cx:pt>
          <cx:pt idx="1773">20</cx:pt>
          <cx:pt idx="1774">15</cx:pt>
          <cx:pt idx="1775">20</cx:pt>
          <cx:pt idx="1776">13</cx:pt>
          <cx:pt idx="1777">17</cx:pt>
          <cx:pt idx="1778">14</cx:pt>
          <cx:pt idx="1779">11</cx:pt>
          <cx:pt idx="1780">20</cx:pt>
          <cx:pt idx="1781">20</cx:pt>
          <cx:pt idx="1782">14</cx:pt>
          <cx:pt idx="1783">7</cx:pt>
          <cx:pt idx="1784">18</cx:pt>
          <cx:pt idx="1785">20</cx:pt>
          <cx:pt idx="1786">18</cx:pt>
          <cx:pt idx="1787">13</cx:pt>
          <cx:pt idx="1788">18</cx:pt>
          <cx:pt idx="1789">15</cx:pt>
          <cx:pt idx="1790">16</cx:pt>
          <cx:pt idx="1791">16</cx:pt>
          <cx:pt idx="1792">16</cx:pt>
          <cx:pt idx="1793">14</cx:pt>
          <cx:pt idx="1794">16</cx:pt>
          <cx:pt idx="1795">20</cx:pt>
          <cx:pt idx="1796">16</cx:pt>
          <cx:pt idx="1797">18</cx:pt>
          <cx:pt idx="1798">17</cx:pt>
          <cx:pt idx="1799">18</cx:pt>
          <cx:pt idx="1800">15</cx:pt>
          <cx:pt idx="1801">12</cx:pt>
          <cx:pt idx="1802">10</cx:pt>
          <cx:pt idx="1803">10</cx:pt>
          <cx:pt idx="1804">10</cx:pt>
          <cx:pt idx="1805">10</cx:pt>
          <cx:pt idx="1806">10</cx:pt>
          <cx:pt idx="1807">12</cx:pt>
          <cx:pt idx="1808">18</cx:pt>
          <cx:pt idx="1809">12</cx:pt>
          <cx:pt idx="1810">20</cx:pt>
          <cx:pt idx="1811">12</cx:pt>
          <cx:pt idx="1812">15</cx:pt>
          <cx:pt idx="1813">18</cx:pt>
          <cx:pt idx="1814">16</cx:pt>
          <cx:pt idx="1815">19</cx:pt>
          <cx:pt idx="1816">10</cx:pt>
          <cx:pt idx="1817">16</cx:pt>
          <cx:pt idx="1818">18</cx:pt>
          <cx:pt idx="1819">12</cx:pt>
          <cx:pt idx="1820">8</cx:pt>
          <cx:pt idx="1821">20</cx:pt>
          <cx:pt idx="1822">15</cx:pt>
          <cx:pt idx="1823">13</cx:pt>
          <cx:pt idx="1824">18</cx:pt>
          <cx:pt idx="1825">17</cx:pt>
          <cx:pt idx="1826">17</cx:pt>
          <cx:pt idx="1827">12</cx:pt>
          <cx:pt idx="1828">11</cx:pt>
          <cx:pt idx="1829">20</cx:pt>
          <cx:pt idx="1830">12</cx:pt>
          <cx:pt idx="1831">12</cx:pt>
          <cx:pt idx="1832">16</cx:pt>
          <cx:pt idx="1833">20</cx:pt>
          <cx:pt idx="1834">17</cx:pt>
          <cx:pt idx="1835">19</cx:pt>
          <cx:pt idx="1836">14</cx:pt>
          <cx:pt idx="1837">16</cx:pt>
          <cx:pt idx="1838">12</cx:pt>
          <cx:pt idx="1839">14</cx:pt>
          <cx:pt idx="1840">14</cx:pt>
          <cx:pt idx="1841">19</cx:pt>
          <cx:pt idx="1842">17</cx:pt>
          <cx:pt idx="1843">9</cx:pt>
          <cx:pt idx="1844">14</cx:pt>
          <cx:pt idx="1845">12</cx:pt>
          <cx:pt idx="1846">14</cx:pt>
          <cx:pt idx="1847">10</cx:pt>
          <cx:pt idx="1848">19</cx:pt>
          <cx:pt idx="1849">12</cx:pt>
          <cx:pt idx="1850">19</cx:pt>
          <cx:pt idx="1851">15</cx:pt>
          <cx:pt idx="1852">20</cx:pt>
          <cx:pt idx="1853">17</cx:pt>
          <cx:pt idx="1854">17</cx:pt>
          <cx:pt idx="1855">13</cx:pt>
          <cx:pt idx="1856">16</cx:pt>
          <cx:pt idx="1857">12</cx:pt>
          <cx:pt idx="1858">20</cx:pt>
          <cx:pt idx="1859">12</cx:pt>
          <cx:pt idx="1860">16</cx:pt>
          <cx:pt idx="1861">15</cx:pt>
          <cx:pt idx="1862">17</cx:pt>
          <cx:pt idx="1863">20</cx:pt>
          <cx:pt idx="1864">19</cx:pt>
          <cx:pt idx="1865">18</cx:pt>
          <cx:pt idx="1866">16</cx:pt>
          <cx:pt idx="1867">20</cx:pt>
          <cx:pt idx="1868">18</cx:pt>
          <cx:pt idx="1869">9</cx:pt>
          <cx:pt idx="1870">16</cx:pt>
          <cx:pt idx="1871">18</cx:pt>
          <cx:pt idx="1872">18</cx:pt>
          <cx:pt idx="1873">14</cx:pt>
          <cx:pt idx="1874">19</cx:pt>
          <cx:pt idx="1875">12</cx:pt>
          <cx:pt idx="1876">20</cx:pt>
          <cx:pt idx="1877">19</cx:pt>
          <cx:pt idx="1878">17</cx:pt>
          <cx:pt idx="1879">20</cx:pt>
          <cx:pt idx="1880">16</cx:pt>
          <cx:pt idx="1881">17</cx:pt>
          <cx:pt idx="1882">13</cx:pt>
          <cx:pt idx="1883">15</cx:pt>
          <cx:pt idx="1884">16</cx:pt>
          <cx:pt idx="1885">16</cx:pt>
          <cx:pt idx="1886">10</cx:pt>
          <cx:pt idx="1887">14</cx:pt>
          <cx:pt idx="1888">8</cx:pt>
          <cx:pt idx="1889">18</cx:pt>
          <cx:pt idx="1890">18</cx:pt>
          <cx:pt idx="1891">14</cx:pt>
          <cx:pt idx="1892">15</cx:pt>
          <cx:pt idx="1893">18</cx:pt>
          <cx:pt idx="1894">14</cx:pt>
          <cx:pt idx="1895">17</cx:pt>
          <cx:pt idx="1896">19</cx:pt>
          <cx:pt idx="1897">19</cx:pt>
          <cx:pt idx="1898">17</cx:pt>
          <cx:pt idx="1899">13</cx:pt>
          <cx:pt idx="1900">15</cx:pt>
          <cx:pt idx="1901">18</cx:pt>
          <cx:pt idx="1902">20</cx:pt>
          <cx:pt idx="1903">19</cx:pt>
          <cx:pt idx="1904">18</cx:pt>
          <cx:pt idx="1905">12</cx:pt>
          <cx:pt idx="1906">13</cx:pt>
          <cx:pt idx="1907">19</cx:pt>
          <cx:pt idx="1908">18</cx:pt>
          <cx:pt idx="1909">15</cx:pt>
          <cx:pt idx="1910">20</cx:pt>
          <cx:pt idx="1911">12</cx:pt>
          <cx:pt idx="1912">19</cx:pt>
          <cx:pt idx="1913">15</cx:pt>
          <cx:pt idx="1914">18</cx:pt>
          <cx:pt idx="1915">18</cx:pt>
          <cx:pt idx="1916">20</cx:pt>
          <cx:pt idx="1917">10</cx:pt>
          <cx:pt idx="1918">14</cx:pt>
          <cx:pt idx="1919">20</cx:pt>
          <cx:pt idx="1920">14</cx:pt>
          <cx:pt idx="1921">13</cx:pt>
          <cx:pt idx="1922">17</cx:pt>
          <cx:pt idx="1923">19</cx:pt>
          <cx:pt idx="1924">20</cx:pt>
          <cx:pt idx="1925">14</cx:pt>
          <cx:pt idx="1926">20</cx:pt>
          <cx:pt idx="1927">20</cx:pt>
          <cx:pt idx="1928">18</cx:pt>
          <cx:pt idx="1929">20</cx:pt>
          <cx:pt idx="1930">13</cx:pt>
          <cx:pt idx="1931">15</cx:pt>
          <cx:pt idx="1932">14</cx:pt>
          <cx:pt idx="1933">20</cx:pt>
          <cx:pt idx="1934">17</cx:pt>
          <cx:pt idx="1935">16</cx:pt>
          <cx:pt idx="1936">12</cx:pt>
          <cx:pt idx="1937">17</cx:pt>
          <cx:pt idx="1938">17</cx:pt>
          <cx:pt idx="1939">17</cx:pt>
          <cx:pt idx="1940">8</cx:pt>
          <cx:pt idx="1941">14</cx:pt>
          <cx:pt idx="1942">18</cx:pt>
          <cx:pt idx="1943">19</cx:pt>
          <cx:pt idx="1944">18</cx:pt>
          <cx:pt idx="1945">20</cx:pt>
          <cx:pt idx="1946">19</cx:pt>
          <cx:pt idx="1947">18</cx:pt>
          <cx:pt idx="1948">11</cx:pt>
          <cx:pt idx="1949">15</cx:pt>
          <cx:pt idx="1950">17</cx:pt>
          <cx:pt idx="1951">11</cx:pt>
          <cx:pt idx="1952">19</cx:pt>
          <cx:pt idx="1953">17</cx:pt>
          <cx:pt idx="1954">19</cx:pt>
          <cx:pt idx="1955">20</cx:pt>
          <cx:pt idx="1956">20</cx:pt>
          <cx:pt idx="1957">14</cx:pt>
          <cx:pt idx="1958">14</cx:pt>
          <cx:pt idx="1959">16</cx:pt>
          <cx:pt idx="1960">20</cx:pt>
          <cx:pt idx="1961">14</cx:pt>
          <cx:pt idx="1962">19</cx:pt>
          <cx:pt idx="1963">11</cx:pt>
          <cx:pt idx="1964">14</cx:pt>
          <cx:pt idx="1965">16</cx:pt>
          <cx:pt idx="1966">10</cx:pt>
          <cx:pt idx="1967">16</cx:pt>
          <cx:pt idx="1968">16</cx:pt>
          <cx:pt idx="1969">19</cx:pt>
          <cx:pt idx="1970">12</cx:pt>
          <cx:pt idx="1971">16</cx:pt>
          <cx:pt idx="1972">15</cx:pt>
          <cx:pt idx="1973">14</cx:pt>
          <cx:pt idx="1974">15</cx:pt>
          <cx:pt idx="1975">19</cx:pt>
          <cx:pt idx="1976">16</cx:pt>
          <cx:pt idx="1977">10</cx:pt>
          <cx:pt idx="1978">19</cx:pt>
          <cx:pt idx="1979">17</cx:pt>
          <cx:pt idx="1980">16</cx:pt>
          <cx:pt idx="1981">12</cx:pt>
          <cx:pt idx="1982">12</cx:pt>
          <cx:pt idx="1983">16</cx:pt>
          <cx:pt idx="1984">17</cx:pt>
          <cx:pt idx="1985">13</cx:pt>
          <cx:pt idx="1986">14</cx:pt>
          <cx:pt idx="1987">13</cx:pt>
          <cx:pt idx="1988">18</cx:pt>
          <cx:pt idx="1989">20</cx:pt>
          <cx:pt idx="1990">17</cx:pt>
          <cx:pt idx="1991">20</cx:pt>
          <cx:pt idx="1992">8</cx:pt>
          <cx:pt idx="1993">4</cx:pt>
          <cx:pt idx="1994">20</cx:pt>
          <cx:pt idx="1995">20</cx:pt>
          <cx:pt idx="1996">20</cx:pt>
          <cx:pt idx="1997">15</cx:pt>
          <cx:pt idx="1998">15</cx:pt>
          <cx:pt idx="1999">18</cx:pt>
          <cx:pt idx="2000">17</cx:pt>
          <cx:pt idx="2001">15</cx:pt>
          <cx:pt idx="2002">20</cx:pt>
          <cx:pt idx="2003">15</cx:pt>
          <cx:pt idx="2004">17</cx:pt>
          <cx:pt idx="2005">20</cx:pt>
          <cx:pt idx="2006">12</cx:pt>
          <cx:pt idx="2007">19</cx:pt>
          <cx:pt idx="2008">19</cx:pt>
          <cx:pt idx="2009">17</cx:pt>
          <cx:pt idx="2010">20</cx:pt>
          <cx:pt idx="2011">20</cx:pt>
          <cx:pt idx="2012">19</cx:pt>
          <cx:pt idx="2013">16</cx:pt>
          <cx:pt idx="2014">16</cx:pt>
          <cx:pt idx="2015">20</cx:pt>
          <cx:pt idx="2016">20</cx:pt>
          <cx:pt idx="2017">20</cx:pt>
          <cx:pt idx="2018">8</cx:pt>
          <cx:pt idx="2019">17</cx:pt>
          <cx:pt idx="2020">19</cx:pt>
          <cx:pt idx="2021">16</cx:pt>
          <cx:pt idx="2022">10</cx:pt>
          <cx:pt idx="2023">20</cx:pt>
          <cx:pt idx="2024">20</cx:pt>
          <cx:pt idx="2025">17</cx:pt>
          <cx:pt idx="2026">15</cx:pt>
          <cx:pt idx="2027">19</cx:pt>
          <cx:pt idx="2028">20</cx:pt>
          <cx:pt idx="2029">16</cx:pt>
          <cx:pt idx="2030">16</cx:pt>
          <cx:pt idx="2031">17</cx:pt>
          <cx:pt idx="2032">8</cx:pt>
          <cx:pt idx="2033">20</cx:pt>
          <cx:pt idx="2034">12</cx:pt>
          <cx:pt idx="2035">18</cx:pt>
          <cx:pt idx="2036">16</cx:pt>
          <cx:pt idx="2037">19</cx:pt>
          <cx:pt idx="2038">16</cx:pt>
          <cx:pt idx="2039">20</cx:pt>
          <cx:pt idx="2040">14</cx:pt>
          <cx:pt idx="2041">20</cx:pt>
          <cx:pt idx="2042">15</cx:pt>
          <cx:pt idx="2043">13</cx:pt>
          <cx:pt idx="2044">19</cx:pt>
          <cx:pt idx="2045">14</cx:pt>
          <cx:pt idx="2046">19</cx:pt>
          <cx:pt idx="2047">20</cx:pt>
          <cx:pt idx="2048">20</cx:pt>
          <cx:pt idx="2049">18</cx:pt>
          <cx:pt idx="2050">18</cx:pt>
          <cx:pt idx="2051">18</cx:pt>
          <cx:pt idx="2052">18</cx:pt>
          <cx:pt idx="2053">10</cx:pt>
          <cx:pt idx="2054">16</cx:pt>
          <cx:pt idx="2055">16</cx:pt>
          <cx:pt idx="2056">20</cx:pt>
          <cx:pt idx="2057">16</cx:pt>
          <cx:pt idx="2058">17</cx:pt>
          <cx:pt idx="2059">13</cx:pt>
          <cx:pt idx="2060">19</cx:pt>
          <cx:pt idx="2061">20</cx:pt>
          <cx:pt idx="2062">15</cx:pt>
          <cx:pt idx="2063">11</cx:pt>
          <cx:pt idx="2064">14</cx:pt>
          <cx:pt idx="2065">20</cx:pt>
          <cx:pt idx="2066">10</cx:pt>
          <cx:pt idx="2067">18</cx:pt>
          <cx:pt idx="2068">20</cx:pt>
          <cx:pt idx="2069">15</cx:pt>
          <cx:pt idx="2070">12</cx:pt>
          <cx:pt idx="2071">16</cx:pt>
          <cx:pt idx="2072">17</cx:pt>
          <cx:pt idx="2073">20</cx:pt>
          <cx:pt idx="2074">14</cx:pt>
          <cx:pt idx="2075">18</cx:pt>
          <cx:pt idx="2076">11</cx:pt>
          <cx:pt idx="2077">16</cx:pt>
          <cx:pt idx="2078">11</cx:pt>
          <cx:pt idx="2079">18</cx:pt>
          <cx:pt idx="2080">19</cx:pt>
          <cx:pt idx="2081">18</cx:pt>
          <cx:pt idx="2082">14</cx:pt>
          <cx:pt idx="2083">8</cx:pt>
          <cx:pt idx="2084">16</cx:pt>
          <cx:pt idx="2085">17</cx:pt>
          <cx:pt idx="2086">16</cx:pt>
          <cx:pt idx="2087">20</cx:pt>
          <cx:pt idx="2088">20</cx:pt>
          <cx:pt idx="2089">15</cx:pt>
          <cx:pt idx="2090">17</cx:pt>
          <cx:pt idx="2091">17</cx:pt>
          <cx:pt idx="2092">19</cx:pt>
          <cx:pt idx="2093">18</cx:pt>
          <cx:pt idx="2094">17</cx:pt>
          <cx:pt idx="2095">15</cx:pt>
          <cx:pt idx="2096">11</cx:pt>
          <cx:pt idx="2097">13</cx:pt>
          <cx:pt idx="2098">17</cx:pt>
          <cx:pt idx="2099">12</cx:pt>
          <cx:pt idx="2100">17</cx:pt>
          <cx:pt idx="2101">18</cx:pt>
          <cx:pt idx="2102">13</cx:pt>
          <cx:pt idx="2103">18</cx:pt>
          <cx:pt idx="2104">12</cx:pt>
          <cx:pt idx="2105">17</cx:pt>
          <cx:pt idx="2106">13</cx:pt>
          <cx:pt idx="2107">20</cx:pt>
          <cx:pt idx="2108">12</cx:pt>
          <cx:pt idx="2109">19</cx:pt>
          <cx:pt idx="2110">20</cx:pt>
          <cx:pt idx="2111">20</cx:pt>
          <cx:pt idx="2112">11</cx:pt>
          <cx:pt idx="2113">17</cx:pt>
          <cx:pt idx="2114">20</cx:pt>
          <cx:pt idx="2115">15</cx:pt>
          <cx:pt idx="2116">13</cx:pt>
          <cx:pt idx="2117">11</cx:pt>
          <cx:pt idx="2118">9</cx:pt>
          <cx:pt idx="2119">10</cx:pt>
          <cx:pt idx="2120">17</cx:pt>
          <cx:pt idx="2121">15</cx:pt>
          <cx:pt idx="2122">18</cx:pt>
          <cx:pt idx="2123">12</cx:pt>
          <cx:pt idx="2124">8</cx:pt>
          <cx:pt idx="2125">16</cx:pt>
          <cx:pt idx="2126">19</cx:pt>
          <cx:pt idx="2127">19</cx:pt>
          <cx:pt idx="2128">16</cx:pt>
          <cx:pt idx="2129">17</cx:pt>
          <cx:pt idx="2130">18</cx:pt>
          <cx:pt idx="2131">9</cx:pt>
          <cx:pt idx="2132">13</cx:pt>
          <cx:pt idx="2133">20</cx:pt>
          <cx:pt idx="2134">20</cx:pt>
          <cx:pt idx="2135">15</cx:pt>
          <cx:pt idx="2136">20</cx:pt>
          <cx:pt idx="2137">15</cx:pt>
          <cx:pt idx="2138">14</cx:pt>
          <cx:pt idx="2139">13</cx:pt>
          <cx:pt idx="2140">17</cx:pt>
          <cx:pt idx="2141">15</cx:pt>
          <cx:pt idx="2142">18</cx:pt>
          <cx:pt idx="2143">16</cx:pt>
          <cx:pt idx="2144">17</cx:pt>
          <cx:pt idx="2145">20</cx:pt>
          <cx:pt idx="2146">18</cx:pt>
          <cx:pt idx="2147">19</cx:pt>
          <cx:pt idx="2148">18</cx:pt>
          <cx:pt idx="2149">15</cx:pt>
          <cx:pt idx="2150">19</cx:pt>
          <cx:pt idx="2151">16</cx:pt>
          <cx:pt idx="2152">16</cx:pt>
          <cx:pt idx="2153">14</cx:pt>
          <cx:pt idx="2154">20</cx:pt>
          <cx:pt idx="2155">18</cx:pt>
          <cx:pt idx="2156">18</cx:pt>
          <cx:pt idx="2157">15</cx:pt>
          <cx:pt idx="2158">19</cx:pt>
          <cx:pt idx="2159">20</cx:pt>
          <cx:pt idx="2160">16</cx:pt>
          <cx:pt idx="2161">10</cx:pt>
          <cx:pt idx="2162">19</cx:pt>
          <cx:pt idx="2163">16</cx:pt>
          <cx:pt idx="2164">16</cx:pt>
          <cx:pt idx="2165">17</cx:pt>
          <cx:pt idx="2166">17</cx:pt>
          <cx:pt idx="2167">19</cx:pt>
          <cx:pt idx="2168">14</cx:pt>
          <cx:pt idx="2169">14</cx:pt>
          <cx:pt idx="2170">14</cx:pt>
          <cx:pt idx="2171">18</cx:pt>
          <cx:pt idx="2172">12</cx:pt>
          <cx:pt idx="2173">9</cx:pt>
          <cx:pt idx="2174">18</cx:pt>
          <cx:pt idx="2175">16</cx:pt>
          <cx:pt idx="2176">18</cx:pt>
          <cx:pt idx="2177">15</cx:pt>
          <cx:pt idx="2178">12</cx:pt>
          <cx:pt idx="2179">17</cx:pt>
          <cx:pt idx="2180">16</cx:pt>
          <cx:pt idx="2181">18</cx:pt>
          <cx:pt idx="2182">11</cx:pt>
          <cx:pt idx="2183">13</cx:pt>
          <cx:pt idx="2184">16</cx:pt>
          <cx:pt idx="2185">15</cx:pt>
          <cx:pt idx="2186">16</cx:pt>
          <cx:pt idx="2187">19</cx:pt>
          <cx:pt idx="2188">16</cx:pt>
          <cx:pt idx="2189">17</cx:pt>
          <cx:pt idx="2190">20</cx:pt>
          <cx:pt idx="2191">19</cx:pt>
          <cx:pt idx="2192">15</cx:pt>
          <cx:pt idx="2193">17</cx:pt>
          <cx:pt idx="2194">19</cx:pt>
          <cx:pt idx="2195">17</cx:pt>
          <cx:pt idx="2196">14</cx:pt>
          <cx:pt idx="2197">14</cx:pt>
          <cx:pt idx="2198">7</cx:pt>
          <cx:pt idx="2199">20</cx:pt>
          <cx:pt idx="2200">20</cx:pt>
          <cx:pt idx="2201">16</cx:pt>
          <cx:pt idx="2202">17</cx:pt>
          <cx:pt idx="2203">17</cx:pt>
          <cx:pt idx="2204">14</cx:pt>
          <cx:pt idx="2205">16</cx:pt>
          <cx:pt idx="2206">13</cx:pt>
          <cx:pt idx="2207">18</cx:pt>
          <cx:pt idx="2208">18</cx:pt>
          <cx:pt idx="2209">7</cx:pt>
          <cx:pt idx="2210">15</cx:pt>
          <cx:pt idx="2211">18</cx:pt>
          <cx:pt idx="2212">16</cx:pt>
          <cx:pt idx="2213">14</cx:pt>
          <cx:pt idx="2214">18</cx:pt>
          <cx:pt idx="2215">8</cx:pt>
          <cx:pt idx="2216">15</cx:pt>
          <cx:pt idx="2217">20</cx:pt>
          <cx:pt idx="2218">16</cx:pt>
          <cx:pt idx="2219">18</cx:pt>
          <cx:pt idx="2220">19</cx:pt>
          <cx:pt idx="2221">20</cx:pt>
          <cx:pt idx="2222">7</cx:pt>
          <cx:pt idx="2223">18</cx:pt>
          <cx:pt idx="2224">11</cx:pt>
          <cx:pt idx="2225">5</cx:pt>
          <cx:pt idx="2226">14</cx:pt>
          <cx:pt idx="2227">15</cx:pt>
          <cx:pt idx="2228">19</cx:pt>
          <cx:pt idx="2229">14</cx:pt>
          <cx:pt idx="2230">11</cx:pt>
          <cx:pt idx="2231">13</cx:pt>
          <cx:pt idx="2232">7</cx:pt>
          <cx:pt idx="2233">19</cx:pt>
          <cx:pt idx="2234">14</cx:pt>
          <cx:pt idx="2235">18</cx:pt>
          <cx:pt idx="2236">18</cx:pt>
          <cx:pt idx="2237">14</cx:pt>
          <cx:pt idx="2238">10</cx:pt>
          <cx:pt idx="2239">20</cx:pt>
          <cx:pt idx="2240">15</cx:pt>
          <cx:pt idx="2241">17</cx:pt>
          <cx:pt idx="2242">15</cx:pt>
          <cx:pt idx="2243">18</cx:pt>
          <cx:pt idx="2244">14</cx:pt>
          <cx:pt idx="2245">16</cx:pt>
          <cx:pt idx="2246">17</cx:pt>
          <cx:pt idx="2247">16</cx:pt>
          <cx:pt idx="2248">15</cx:pt>
          <cx:pt idx="2249">20</cx:pt>
          <cx:pt idx="2250">19</cx:pt>
          <cx:pt idx="2251">19</cx:pt>
          <cx:pt idx="2252">15</cx:pt>
          <cx:pt idx="2253">12</cx:pt>
          <cx:pt idx="2254">14</cx:pt>
          <cx:pt idx="2255">15</cx:pt>
          <cx:pt idx="2256">17</cx:pt>
          <cx:pt idx="2257">17</cx:pt>
          <cx:pt idx="2258">15</cx:pt>
          <cx:pt idx="2259">16</cx:pt>
          <cx:pt idx="2260">18</cx:pt>
          <cx:pt idx="2261">18</cx:pt>
          <cx:pt idx="2262">16</cx:pt>
          <cx:pt idx="2263">18</cx:pt>
          <cx:pt idx="2264">20</cx:pt>
          <cx:pt idx="2265">20</cx:pt>
          <cx:pt idx="2266">17</cx:pt>
          <cx:pt idx="2267">18</cx:pt>
          <cx:pt idx="2268">12</cx:pt>
          <cx:pt idx="2269">18</cx:pt>
          <cx:pt idx="2270">18</cx:pt>
          <cx:pt idx="2271">18</cx:pt>
          <cx:pt idx="2272">19</cx:pt>
          <cx:pt idx="2273">15</cx:pt>
          <cx:pt idx="2274">20</cx:pt>
          <cx:pt idx="2275">20</cx:pt>
          <cx:pt idx="2276">17</cx:pt>
          <cx:pt idx="2277">20</cx:pt>
          <cx:pt idx="2278">20</cx:pt>
          <cx:pt idx="2279">11</cx:pt>
          <cx:pt idx="2280">20</cx:pt>
          <cx:pt idx="2281">19</cx:pt>
          <cx:pt idx="2282">14</cx:pt>
          <cx:pt idx="2283">14</cx:pt>
          <cx:pt idx="2284">13</cx:pt>
          <cx:pt idx="2285">18</cx:pt>
          <cx:pt idx="2286">13</cx:pt>
          <cx:pt idx="2287">17</cx:pt>
          <cx:pt idx="2288">18</cx:pt>
          <cx:pt idx="2289">14</cx:pt>
          <cx:pt idx="2290">14</cx:pt>
          <cx:pt idx="2291">14</cx:pt>
          <cx:pt idx="2292">16</cx:pt>
          <cx:pt idx="2293">18</cx:pt>
          <cx:pt idx="2294">18</cx:pt>
          <cx:pt idx="2295">14</cx:pt>
          <cx:pt idx="2296">17</cx:pt>
          <cx:pt idx="2297">18</cx:pt>
          <cx:pt idx="2298">17</cx:pt>
          <cx:pt idx="2299">12</cx:pt>
          <cx:pt idx="2300">10</cx:pt>
          <cx:pt idx="2301">20</cx:pt>
          <cx:pt idx="2302">18</cx:pt>
          <cx:pt idx="2303">16</cx:pt>
          <cx:pt idx="2304">19</cx:pt>
          <cx:pt idx="2305">16</cx:pt>
          <cx:pt idx="2306">12</cx:pt>
          <cx:pt idx="2307">15</cx:pt>
          <cx:pt idx="2308">14</cx:pt>
          <cx:pt idx="2309">14</cx:pt>
          <cx:pt idx="2310">15</cx:pt>
          <cx:pt idx="2311">16</cx:pt>
          <cx:pt idx="2312">18</cx:pt>
          <cx:pt idx="2313">19</cx:pt>
          <cx:pt idx="2314">16</cx:pt>
          <cx:pt idx="2315">4</cx:pt>
          <cx:pt idx="2316">17</cx:pt>
          <cx:pt idx="2317">19</cx:pt>
          <cx:pt idx="2318">16</cx:pt>
          <cx:pt idx="2319">19</cx:pt>
          <cx:pt idx="2320">17</cx:pt>
          <cx:pt idx="2321">19</cx:pt>
          <cx:pt idx="2322">18</cx:pt>
          <cx:pt idx="2323">13</cx:pt>
          <cx:pt idx="2324">17</cx:pt>
          <cx:pt idx="2325">12</cx:pt>
          <cx:pt idx="2326">14</cx:pt>
          <cx:pt idx="2327">18</cx:pt>
          <cx:pt idx="2328">18</cx:pt>
          <cx:pt idx="2329">19</cx:pt>
          <cx:pt idx="2330">12</cx:pt>
          <cx:pt idx="2331">17</cx:pt>
          <cx:pt idx="2332">13</cx:pt>
          <cx:pt idx="2333">20</cx:pt>
          <cx:pt idx="2334">12</cx:pt>
          <cx:pt idx="2335">16</cx:pt>
          <cx:pt idx="2336">16</cx:pt>
          <cx:pt idx="2337">19</cx:pt>
          <cx:pt idx="2338">17</cx:pt>
          <cx:pt idx="2339">12</cx:pt>
          <cx:pt idx="2340">20</cx:pt>
          <cx:pt idx="2341">20</cx:pt>
          <cx:pt idx="2342">19</cx:pt>
          <cx:pt idx="2343">12</cx:pt>
          <cx:pt idx="2344">16</cx:pt>
          <cx:pt idx="2345">12</cx:pt>
          <cx:pt idx="2346">17</cx:pt>
          <cx:pt idx="2347">20</cx:pt>
          <cx:pt idx="2348">12</cx:pt>
          <cx:pt idx="2349">13</cx:pt>
          <cx:pt idx="2350">16</cx:pt>
          <cx:pt idx="2351">14</cx:pt>
          <cx:pt idx="2352">18</cx:pt>
          <cx:pt idx="2353">19</cx:pt>
          <cx:pt idx="2354">20</cx:pt>
          <cx:pt idx="2355">15</cx:pt>
          <cx:pt idx="2356">13</cx:pt>
          <cx:pt idx="2357">14</cx:pt>
          <cx:pt idx="2358">20</cx:pt>
          <cx:pt idx="2359">15</cx:pt>
          <cx:pt idx="2360">13</cx:pt>
          <cx:pt idx="2361">20</cx:pt>
          <cx:pt idx="2362">20</cx:pt>
          <cx:pt idx="2363">9</cx:pt>
          <cx:pt idx="2364">19</cx:pt>
          <cx:pt idx="2365">20</cx:pt>
          <cx:pt idx="2366">17</cx:pt>
          <cx:pt idx="2367">16</cx:pt>
          <cx:pt idx="2368">14</cx:pt>
          <cx:pt idx="2369">14</cx:pt>
          <cx:pt idx="2370">20</cx:pt>
          <cx:pt idx="2371">17</cx:pt>
          <cx:pt idx="2372">12</cx:pt>
          <cx:pt idx="2373">12</cx:pt>
          <cx:pt idx="2374">14</cx:pt>
          <cx:pt idx="2375">15</cx:pt>
          <cx:pt idx="2376">14</cx:pt>
          <cx:pt idx="2377">14</cx:pt>
          <cx:pt idx="2378">17</cx:pt>
          <cx:pt idx="2379">14</cx:pt>
          <cx:pt idx="2380">18</cx:pt>
          <cx:pt idx="2381">19</cx:pt>
          <cx:pt idx="2382">8</cx:pt>
          <cx:pt idx="2383">10</cx:pt>
          <cx:pt idx="2384">17</cx:pt>
          <cx:pt idx="2385">13</cx:pt>
          <cx:pt idx="2386">12</cx:pt>
          <cx:pt idx="2387">20</cx:pt>
          <cx:pt idx="2388">16</cx:pt>
          <cx:pt idx="2389">19</cx:pt>
          <cx:pt idx="2390">13</cx:pt>
          <cx:pt idx="2391">16</cx:pt>
          <cx:pt idx="2392">17</cx:pt>
          <cx:pt idx="2393">11</cx:pt>
          <cx:pt idx="2394">20</cx:pt>
          <cx:pt idx="2395">12</cx:pt>
          <cx:pt idx="2396">14</cx:pt>
          <cx:pt idx="2397">14</cx:pt>
          <cx:pt idx="2398">20</cx:pt>
          <cx:pt idx="2399">20</cx:pt>
          <cx:pt idx="2400">20</cx:pt>
          <cx:pt idx="2401">8</cx:pt>
          <cx:pt idx="2402">20</cx:pt>
          <cx:pt idx="2403">12</cx:pt>
          <cx:pt idx="2404">14</cx:pt>
          <cx:pt idx="2405">13</cx:pt>
          <cx:pt idx="2406">19</cx:pt>
          <cx:pt idx="2407">18</cx:pt>
          <cx:pt idx="2408">17</cx:pt>
          <cx:pt idx="2409">18</cx:pt>
          <cx:pt idx="2410">16</cx:pt>
          <cx:pt idx="2411">20</cx:pt>
          <cx:pt idx="2412">15</cx:pt>
          <cx:pt idx="2413">14</cx:pt>
          <cx:pt idx="2414">16</cx:pt>
          <cx:pt idx="2415">10</cx:pt>
          <cx:pt idx="2416">19</cx:pt>
          <cx:pt idx="2417">20</cx:pt>
          <cx:pt idx="2418">14</cx:pt>
          <cx:pt idx="2419">19</cx:pt>
          <cx:pt idx="2420">15</cx:pt>
          <cx:pt idx="2421">14</cx:pt>
          <cx:pt idx="2422">17</cx:pt>
          <cx:pt idx="2423">14</cx:pt>
          <cx:pt idx="2424">20</cx:pt>
          <cx:pt idx="2425">20</cx:pt>
          <cx:pt idx="2426">19</cx:pt>
          <cx:pt idx="2427">18</cx:pt>
          <cx:pt idx="2428">10</cx:pt>
          <cx:pt idx="2429">14</cx:pt>
          <cx:pt idx="2430">14</cx:pt>
          <cx:pt idx="2431">14</cx:pt>
          <cx:pt idx="2432">18</cx:pt>
          <cx:pt idx="2433">18</cx:pt>
          <cx:pt idx="2434">8</cx:pt>
          <cx:pt idx="2435">18</cx:pt>
          <cx:pt idx="2436">16</cx:pt>
          <cx:pt idx="2437">15</cx:pt>
          <cx:pt idx="2438">12</cx:pt>
          <cx:pt idx="2439">18</cx:pt>
          <cx:pt idx="2440">15</cx:pt>
          <cx:pt idx="2441">20</cx:pt>
          <cx:pt idx="2442">19</cx:pt>
          <cx:pt idx="2443">20</cx:pt>
          <cx:pt idx="2444">20</cx:pt>
          <cx:pt idx="2445">20</cx:pt>
          <cx:pt idx="2446">20</cx:pt>
          <cx:pt idx="2447">10</cx:pt>
          <cx:pt idx="2448">20</cx:pt>
          <cx:pt idx="2449">16</cx:pt>
          <cx:pt idx="2450">16</cx:pt>
          <cx:pt idx="2451">18</cx:pt>
          <cx:pt idx="2452">16</cx:pt>
          <cx:pt idx="2453">16</cx:pt>
          <cx:pt idx="2454">13</cx:pt>
          <cx:pt idx="2455">11</cx:pt>
          <cx:pt idx="2456">11</cx:pt>
          <cx:pt idx="2457">18</cx:pt>
          <cx:pt idx="2458">18</cx:pt>
          <cx:pt idx="2459">18</cx:pt>
          <cx:pt idx="2460">16</cx:pt>
          <cx:pt idx="2461">18</cx:pt>
          <cx:pt idx="2462">9</cx:pt>
          <cx:pt idx="2463">15</cx:pt>
          <cx:pt idx="2464">14</cx:pt>
          <cx:pt idx="2465">12</cx:pt>
          <cx:pt idx="2466">13</cx:pt>
          <cx:pt idx="2467">11</cx:pt>
          <cx:pt idx="2468">13</cx:pt>
          <cx:pt idx="2469">14</cx:pt>
          <cx:pt idx="2470">16</cx:pt>
          <cx:pt idx="2471">19</cx:pt>
          <cx:pt idx="2472">20</cx:pt>
          <cx:pt idx="2473">15</cx:pt>
          <cx:pt idx="2474">19</cx:pt>
          <cx:pt idx="2475">15</cx:pt>
          <cx:pt idx="2476">18</cx:pt>
          <cx:pt idx="2477">16</cx:pt>
          <cx:pt idx="2478">20</cx:pt>
          <cx:pt idx="2479">17</cx:pt>
          <cx:pt idx="2480">19</cx:pt>
          <cx:pt idx="2481">14</cx:pt>
          <cx:pt idx="2482">16</cx:pt>
          <cx:pt idx="2483">18</cx:pt>
          <cx:pt idx="2484">19</cx:pt>
          <cx:pt idx="2485">17</cx:pt>
          <cx:pt idx="2486">17</cx:pt>
          <cx:pt idx="2487">16</cx:pt>
          <cx:pt idx="2488">19</cx:pt>
          <cx:pt idx="2489">19</cx:pt>
          <cx:pt idx="2490">20</cx:pt>
          <cx:pt idx="2491">19</cx:pt>
          <cx:pt idx="2492">14</cx:pt>
          <cx:pt idx="2493">19</cx:pt>
          <cx:pt idx="2494">11</cx:pt>
          <cx:pt idx="2495">17</cx:pt>
          <cx:pt idx="2496">4</cx:pt>
          <cx:pt idx="2497">12</cx:pt>
          <cx:pt idx="2498">16</cx:pt>
          <cx:pt idx="2499">15</cx:pt>
          <cx:pt idx="2500">16</cx:pt>
          <cx:pt idx="2501">17</cx:pt>
          <cx:pt idx="2502">19</cx:pt>
          <cx:pt idx="2503">16</cx:pt>
          <cx:pt idx="2504">14</cx:pt>
          <cx:pt idx="2505">8</cx:pt>
          <cx:pt idx="2506">19</cx:pt>
          <cx:pt idx="2507">20</cx:pt>
          <cx:pt idx="2508">12</cx:pt>
          <cx:pt idx="2509">12</cx:pt>
          <cx:pt idx="2510">20</cx:pt>
          <cx:pt idx="2511">18</cx:pt>
          <cx:pt idx="2512">15</cx:pt>
          <cx:pt idx="2513">20</cx:pt>
          <cx:pt idx="2514">17</cx:pt>
          <cx:pt idx="2515">10</cx:pt>
          <cx:pt idx="2516">19</cx:pt>
          <cx:pt idx="2517">17</cx:pt>
          <cx:pt idx="2518">20</cx:pt>
          <cx:pt idx="2519">18</cx:pt>
          <cx:pt idx="2520">19</cx:pt>
          <cx:pt idx="2521">14</cx:pt>
          <cx:pt idx="2522">20</cx:pt>
          <cx:pt idx="2523">20</cx:pt>
          <cx:pt idx="2524">18</cx:pt>
          <cx:pt idx="2525">16</cx:pt>
          <cx:pt idx="2526">10</cx:pt>
          <cx:pt idx="2527">20</cx:pt>
          <cx:pt idx="2528">15</cx:pt>
          <cx:pt idx="2529">16</cx:pt>
          <cx:pt idx="2530">8</cx:pt>
          <cx:pt idx="2531">16</cx:pt>
          <cx:pt idx="2532">18</cx:pt>
          <cx:pt idx="2533">19</cx:pt>
          <cx:pt idx="2534">10</cx:pt>
          <cx:pt idx="2535">17</cx:pt>
          <cx:pt idx="2536">12</cx:pt>
          <cx:pt idx="2537">17</cx:pt>
          <cx:pt idx="2538">16</cx:pt>
          <cx:pt idx="2539">11</cx:pt>
          <cx:pt idx="2540">17</cx:pt>
          <cx:pt idx="2541">16</cx:pt>
          <cx:pt idx="2542">18</cx:pt>
          <cx:pt idx="2543">17</cx:pt>
          <cx:pt idx="2544">11</cx:pt>
          <cx:pt idx="2545">16</cx:pt>
          <cx:pt idx="2546">19</cx:pt>
          <cx:pt idx="2547">20</cx:pt>
          <cx:pt idx="2548">20</cx:pt>
          <cx:pt idx="2549">18</cx:pt>
          <cx:pt idx="2550">10</cx:pt>
          <cx:pt idx="2551">16</cx:pt>
          <cx:pt idx="2552">16</cx:pt>
          <cx:pt idx="2553">14</cx:pt>
          <cx:pt idx="2554">14</cx:pt>
          <cx:pt idx="2555">17</cx:pt>
          <cx:pt idx="2556">19</cx:pt>
          <cx:pt idx="2557">20</cx:pt>
          <cx:pt idx="2558">12</cx:pt>
          <cx:pt idx="2559">15</cx:pt>
          <cx:pt idx="2560">14</cx:pt>
          <cx:pt idx="2561">14</cx:pt>
          <cx:pt idx="2562">20</cx:pt>
          <cx:pt idx="2563">16</cx:pt>
          <cx:pt idx="2564">17</cx:pt>
          <cx:pt idx="2565">20</cx:pt>
          <cx:pt idx="2566">16</cx:pt>
          <cx:pt idx="2567">18</cx:pt>
          <cx:pt idx="2568">18</cx:pt>
          <cx:pt idx="2569">16</cx:pt>
          <cx:pt idx="2570">10</cx:pt>
          <cx:pt idx="2571">10</cx:pt>
          <cx:pt idx="2572">20</cx:pt>
          <cx:pt idx="2573">17</cx:pt>
          <cx:pt idx="2574">20</cx:pt>
          <cx:pt idx="2575">14</cx:pt>
          <cx:pt idx="2576">18</cx:pt>
          <cx:pt idx="2577">16</cx:pt>
          <cx:pt idx="2578">15</cx:pt>
          <cx:pt idx="2579">16</cx:pt>
          <cx:pt idx="2580">13</cx:pt>
          <cx:pt idx="2581">14</cx:pt>
          <cx:pt idx="2582">10</cx:pt>
          <cx:pt idx="2583">10</cx:pt>
          <cx:pt idx="2584">14</cx:pt>
          <cx:pt idx="2585">14</cx:pt>
          <cx:pt idx="2586">18</cx:pt>
          <cx:pt idx="2587">20</cx:pt>
          <cx:pt idx="2588">10</cx:pt>
          <cx:pt idx="2589">20</cx:pt>
          <cx:pt idx="2590">16</cx:pt>
          <cx:pt idx="2591">12</cx:pt>
          <cx:pt idx="2592">13</cx:pt>
          <cx:pt idx="2593">15</cx:pt>
          <cx:pt idx="2594">20</cx:pt>
          <cx:pt idx="2595">16</cx:pt>
          <cx:pt idx="2596">19</cx:pt>
          <cx:pt idx="2597">19</cx:pt>
          <cx:pt idx="2598">16</cx:pt>
          <cx:pt idx="2599">17</cx:pt>
          <cx:pt idx="2600">12</cx:pt>
          <cx:pt idx="2601">13</cx:pt>
          <cx:pt idx="2602">13</cx:pt>
          <cx:pt idx="2603">12</cx:pt>
          <cx:pt idx="2604">13</cx:pt>
          <cx:pt idx="2605">20</cx:pt>
          <cx:pt idx="2606">12</cx:pt>
          <cx:pt idx="2607">10</cx:pt>
          <cx:pt idx="2608">18</cx:pt>
          <cx:pt idx="2609">14</cx:pt>
          <cx:pt idx="2610">15</cx:pt>
          <cx:pt idx="2611">16</cx:pt>
          <cx:pt idx="2612">16</cx:pt>
          <cx:pt idx="2613">16</cx:pt>
          <cx:pt idx="2614">19</cx:pt>
          <cx:pt idx="2615">17</cx:pt>
          <cx:pt idx="2616">19</cx:pt>
          <cx:pt idx="2617">20</cx:pt>
          <cx:pt idx="2618">16</cx:pt>
          <cx:pt idx="2619">20</cx:pt>
          <cx:pt idx="2620">14</cx:pt>
          <cx:pt idx="2621">16</cx:pt>
          <cx:pt idx="2622">16</cx:pt>
          <cx:pt idx="2623">6</cx:pt>
          <cx:pt idx="2624">15</cx:pt>
          <cx:pt idx="2625">20</cx:pt>
          <cx:pt idx="2626">16</cx:pt>
          <cx:pt idx="2627">12</cx:pt>
          <cx:pt idx="2628">14</cx:pt>
          <cx:pt idx="2629">13</cx:pt>
          <cx:pt idx="2630">8</cx:pt>
          <cx:pt idx="2631">15</cx:pt>
          <cx:pt idx="2632">12</cx:pt>
          <cx:pt idx="2633">10</cx:pt>
          <cx:pt idx="2634">20</cx:pt>
          <cx:pt idx="2635">20</cx:pt>
          <cx:pt idx="2636">16</cx:pt>
          <cx:pt idx="2637">17</cx:pt>
          <cx:pt idx="2638">20</cx:pt>
          <cx:pt idx="2639">14</cx:pt>
          <cx:pt idx="2640">15</cx:pt>
          <cx:pt idx="2641">20</cx:pt>
          <cx:pt idx="2642">12</cx:pt>
          <cx:pt idx="2643">12</cx:pt>
          <cx:pt idx="2644">15</cx:pt>
          <cx:pt idx="2645">14</cx:pt>
          <cx:pt idx="2646">15</cx:pt>
          <cx:pt idx="2647">16</cx:pt>
          <cx:pt idx="2648">20</cx:pt>
          <cx:pt idx="2649">19</cx:pt>
          <cx:pt idx="2650">17</cx:pt>
          <cx:pt idx="2651">12</cx:pt>
          <cx:pt idx="2652">17</cx:pt>
          <cx:pt idx="2653">13</cx:pt>
          <cx:pt idx="2654">8</cx:pt>
          <cx:pt idx="2655">16</cx:pt>
          <cx:pt idx="2656">12</cx:pt>
          <cx:pt idx="2657">16</cx:pt>
          <cx:pt idx="2658">19</cx:pt>
          <cx:pt idx="2659">17</cx:pt>
          <cx:pt idx="2660">11</cx:pt>
          <cx:pt idx="2661">16</cx:pt>
          <cx:pt idx="2662">18</cx:pt>
          <cx:pt idx="2663">19</cx:pt>
          <cx:pt idx="2664">16</cx:pt>
          <cx:pt idx="2665">11</cx:pt>
          <cx:pt idx="2666">16</cx:pt>
          <cx:pt idx="2667">14</cx:pt>
          <cx:pt idx="2668">12</cx:pt>
          <cx:pt idx="2669">16</cx:pt>
          <cx:pt idx="2670">15</cx:pt>
          <cx:pt idx="2671">16</cx:pt>
          <cx:pt idx="2672">19</cx:pt>
          <cx:pt idx="2673">16</cx:pt>
          <cx:pt idx="2674">11</cx:pt>
          <cx:pt idx="2675">12</cx:pt>
          <cx:pt idx="2676">14</cx:pt>
          <cx:pt idx="2677">16</cx:pt>
          <cx:pt idx="2678">18</cx:pt>
          <cx:pt idx="2679">16</cx:pt>
          <cx:pt idx="2680">20</cx:pt>
          <cx:pt idx="2681">16</cx:pt>
          <cx:pt idx="2682">15</cx:pt>
          <cx:pt idx="2683">14</cx:pt>
          <cx:pt idx="2684">12</cx:pt>
          <cx:pt idx="2685">17</cx:pt>
          <cx:pt idx="2686">15</cx:pt>
          <cx:pt idx="2687">15</cx:pt>
          <cx:pt idx="2688">11</cx:pt>
          <cx:pt idx="2689">20</cx:pt>
          <cx:pt idx="2690">16</cx:pt>
          <cx:pt idx="2691">11</cx:pt>
          <cx:pt idx="2692">15</cx:pt>
          <cx:pt idx="2693">17</cx:pt>
          <cx:pt idx="2694">20</cx:pt>
          <cx:pt idx="2695">12</cx:pt>
          <cx:pt idx="2696">20</cx:pt>
          <cx:pt idx="2697">19</cx:pt>
          <cx:pt idx="2698">11</cx:pt>
          <cx:pt idx="2699">15</cx:pt>
          <cx:pt idx="2700">20</cx:pt>
          <cx:pt idx="2701">12</cx:pt>
          <cx:pt idx="2702">8</cx:pt>
          <cx:pt idx="2703">12</cx:pt>
          <cx:pt idx="2704">20</cx:pt>
          <cx:pt idx="2705">15</cx:pt>
          <cx:pt idx="2706">13</cx:pt>
          <cx:pt idx="2707">16</cx:pt>
          <cx:pt idx="2708">20</cx:pt>
          <cx:pt idx="2709">17</cx:pt>
          <cx:pt idx="2710">20</cx:pt>
          <cx:pt idx="2711">15</cx:pt>
          <cx:pt idx="2712">18</cx:pt>
          <cx:pt idx="2713">17</cx:pt>
          <cx:pt idx="2714">20</cx:pt>
          <cx:pt idx="2715">20</cx:pt>
          <cx:pt idx="2716">16</cx:pt>
          <cx:pt idx="2717">13</cx:pt>
          <cx:pt idx="2718">16</cx:pt>
          <cx:pt idx="2719">16</cx:pt>
          <cx:pt idx="2720">16</cx:pt>
          <cx:pt idx="2721">16</cx:pt>
          <cx:pt idx="2722">16</cx:pt>
          <cx:pt idx="2723">16</cx:pt>
          <cx:pt idx="2724">16</cx:pt>
          <cx:pt idx="2725">16</cx:pt>
          <cx:pt idx="2726">16</cx:pt>
          <cx:pt idx="2727">16</cx:pt>
          <cx:pt idx="2728">16</cx:pt>
          <cx:pt idx="2729">16</cx:pt>
          <cx:pt idx="2730">16</cx:pt>
          <cx:pt idx="2731">16</cx:pt>
          <cx:pt idx="2732">16</cx:pt>
          <cx:pt idx="2733">16</cx:pt>
          <cx:pt idx="2734">20</cx:pt>
          <cx:pt idx="2735">15</cx:pt>
          <cx:pt idx="2736">19</cx:pt>
          <cx:pt idx="2737">16</cx:pt>
          <cx:pt idx="2738">17</cx:pt>
          <cx:pt idx="2739">12</cx:pt>
          <cx:pt idx="2740">16</cx:pt>
          <cx:pt idx="2741">15</cx:pt>
          <cx:pt idx="2742">12</cx:pt>
          <cx:pt idx="2743">14</cx:pt>
          <cx:pt idx="2744">16</cx:pt>
          <cx:pt idx="2745">14</cx:pt>
          <cx:pt idx="2746">12</cx:pt>
          <cx:pt idx="2747">12</cx:pt>
          <cx:pt idx="2748">20</cx:pt>
          <cx:pt idx="2749">16</cx:pt>
          <cx:pt idx="2750">12</cx:pt>
          <cx:pt idx="2751">19</cx:pt>
          <cx:pt idx="2752">20</cx:pt>
          <cx:pt idx="2753">18</cx:pt>
          <cx:pt idx="2754">14</cx:pt>
          <cx:pt idx="2755">14</cx:pt>
          <cx:pt idx="2756">20</cx:pt>
          <cx:pt idx="2757">18</cx:pt>
          <cx:pt idx="2758">12</cx:pt>
          <cx:pt idx="2759">8</cx:pt>
          <cx:pt idx="2760">13</cx:pt>
          <cx:pt idx="2761">14</cx:pt>
          <cx:pt idx="2762">15</cx:pt>
          <cx:pt idx="2763">13</cx:pt>
          <cx:pt idx="2764">18</cx:pt>
          <cx:pt idx="2765">18</cx:pt>
          <cx:pt idx="2766">15</cx:pt>
          <cx:pt idx="2767">19</cx:pt>
          <cx:pt idx="2768">19</cx:pt>
          <cx:pt idx="2769">17</cx:pt>
          <cx:pt idx="2770">16</cx:pt>
          <cx:pt idx="2771">12</cx:pt>
          <cx:pt idx="2772">16</cx:pt>
          <cx:pt idx="2773">14</cx:pt>
          <cx:pt idx="2774">19</cx:pt>
          <cx:pt idx="2775">17</cx:pt>
          <cx:pt idx="2776">15</cx:pt>
          <cx:pt idx="2777">17</cx:pt>
          <cx:pt idx="2778">10</cx:pt>
          <cx:pt idx="2779">12</cx:pt>
          <cx:pt idx="2780">18</cx:pt>
          <cx:pt idx="2781">17</cx:pt>
          <cx:pt idx="2782">17</cx:pt>
          <cx:pt idx="2783">12</cx:pt>
          <cx:pt idx="2784">13</cx:pt>
          <cx:pt idx="2785">18</cx:pt>
          <cx:pt idx="2786">19</cx:pt>
          <cx:pt idx="2787">15</cx:pt>
          <cx:pt idx="2788">16</cx:pt>
          <cx:pt idx="2789">16</cx:pt>
          <cx:pt idx="2790">19</cx:pt>
          <cx:pt idx="2791">16</cx:pt>
          <cx:pt idx="2792">19</cx:pt>
          <cx:pt idx="2793">19</cx:pt>
          <cx:pt idx="2794">14</cx:pt>
          <cx:pt idx="2795">12</cx:pt>
          <cx:pt idx="2796">14</cx:pt>
          <cx:pt idx="2797">16</cx:pt>
          <cx:pt idx="2798">17</cx:pt>
          <cx:pt idx="2799">20</cx:pt>
          <cx:pt idx="2800">17</cx:pt>
          <cx:pt idx="2801">13</cx:pt>
          <cx:pt idx="2802">15</cx:pt>
          <cx:pt idx="2803">18</cx:pt>
          <cx:pt idx="2804">15</cx:pt>
          <cx:pt idx="2805">15</cx:pt>
          <cx:pt idx="2806">15</cx:pt>
          <cx:pt idx="2807">14</cx:pt>
          <cx:pt idx="2808">15</cx:pt>
          <cx:pt idx="2809">12</cx:pt>
          <cx:pt idx="2810">14</cx:pt>
          <cx:pt idx="2811">12</cx:pt>
          <cx:pt idx="2812">13</cx:pt>
          <cx:pt idx="2813">9</cx:pt>
          <cx:pt idx="2814">12</cx:pt>
          <cx:pt idx="2815">16</cx:pt>
          <cx:pt idx="2816">10</cx:pt>
          <cx:pt idx="2817">15</cx:pt>
          <cx:pt idx="2818">10</cx:pt>
          <cx:pt idx="2819">14</cx:pt>
          <cx:pt idx="2820">14</cx:pt>
          <cx:pt idx="2821">18</cx:pt>
          <cx:pt idx="2822">12</cx:pt>
          <cx:pt idx="2823">13</cx:pt>
          <cx:pt idx="2824">14</cx:pt>
          <cx:pt idx="2825">10</cx:pt>
          <cx:pt idx="2826">19</cx:pt>
          <cx:pt idx="2827">13</cx:pt>
          <cx:pt idx="2828">14</cx:pt>
          <cx:pt idx="2829">18</cx:pt>
          <cx:pt idx="2830">12</cx:pt>
          <cx:pt idx="2831">20</cx:pt>
          <cx:pt idx="2832">18</cx:pt>
          <cx:pt idx="2833">8</cx:pt>
          <cx:pt idx="2834">12</cx:pt>
          <cx:pt idx="2835">16</cx:pt>
          <cx:pt idx="2836">12</cx:pt>
          <cx:pt idx="2837">16</cx:pt>
          <cx:pt idx="2838">12</cx:pt>
          <cx:pt idx="2839">8</cx:pt>
          <cx:pt idx="2840">16</cx:pt>
          <cx:pt idx="2841">17</cx:pt>
          <cx:pt idx="2842">14</cx:pt>
          <cx:pt idx="2843">12</cx:pt>
          <cx:pt idx="2844">16</cx:pt>
          <cx:pt idx="2845">17</cx:pt>
          <cx:pt idx="2846">14</cx:pt>
          <cx:pt idx="2847">16</cx:pt>
          <cx:pt idx="2848">19</cx:pt>
          <cx:pt idx="2849">19</cx:pt>
          <cx:pt idx="2850">14</cx:pt>
          <cx:pt idx="2851">15</cx:pt>
          <cx:pt idx="2852">14</cx:pt>
          <cx:pt idx="2853">20</cx:pt>
          <cx:pt idx="2854">19</cx:pt>
          <cx:pt idx="2855">12</cx:pt>
          <cx:pt idx="2856">16</cx:pt>
          <cx:pt idx="2857">14</cx:pt>
          <cx:pt idx="2858">17</cx:pt>
          <cx:pt idx="2859">15</cx:pt>
          <cx:pt idx="2860">11</cx:pt>
          <cx:pt idx="2861">19</cx:pt>
          <cx:pt idx="2862">14</cx:pt>
          <cx:pt idx="2863">14</cx:pt>
          <cx:pt idx="2864">16</cx:pt>
          <cx:pt idx="2865">8</cx:pt>
          <cx:pt idx="2866">12</cx:pt>
          <cx:pt idx="2867">16</cx:pt>
          <cx:pt idx="2868">18</cx:pt>
          <cx:pt idx="2869">15</cx:pt>
          <cx:pt idx="2870">17</cx:pt>
          <cx:pt idx="2871">16</cx:pt>
          <cx:pt idx="2872">20</cx:pt>
          <cx:pt idx="2873">11</cx:pt>
          <cx:pt idx="2874">13</cx:pt>
          <cx:pt idx="2875">14</cx:pt>
          <cx:pt idx="2876">13</cx:pt>
          <cx:pt idx="2877">11</cx:pt>
          <cx:pt idx="2878">18</cx:pt>
          <cx:pt idx="2879">11</cx:pt>
          <cx:pt idx="2880">19</cx:pt>
          <cx:pt idx="2881">17</cx:pt>
          <cx:pt idx="2882">15</cx:pt>
          <cx:pt idx="2883">17</cx:pt>
          <cx:pt idx="2884">15</cx:pt>
          <cx:pt idx="2885">8</cx:pt>
          <cx:pt idx="2886">13</cx:pt>
          <cx:pt idx="2887">20</cx:pt>
          <cx:pt idx="2888">15</cx:pt>
          <cx:pt idx="2889">19</cx:pt>
          <cx:pt idx="2890">18</cx:pt>
          <cx:pt idx="2891">20</cx:pt>
          <cx:pt idx="2892">16</cx:pt>
          <cx:pt idx="2893">12</cx:pt>
          <cx:pt idx="2894">13</cx:pt>
          <cx:pt idx="2895">12</cx:pt>
          <cx:pt idx="2896">12</cx:pt>
          <cx:pt idx="2897">19</cx:pt>
          <cx:pt idx="2898">13</cx:pt>
          <cx:pt idx="2899">12</cx:pt>
          <cx:pt idx="2900">16</cx:pt>
          <cx:pt idx="2901">16</cx:pt>
          <cx:pt idx="2902">20</cx:pt>
          <cx:pt idx="2903">20</cx:pt>
          <cx:pt idx="2904">16</cx:pt>
          <cx:pt idx="2905">19</cx:pt>
          <cx:pt idx="2906">16</cx:pt>
          <cx:pt idx="2907">17</cx:pt>
          <cx:pt idx="2908">17</cx:pt>
          <cx:pt idx="2909">20</cx:pt>
          <cx:pt idx="2910">19</cx:pt>
          <cx:pt idx="2911">12</cx:pt>
          <cx:pt idx="2912">17</cx:pt>
          <cx:pt idx="2913">18</cx:pt>
          <cx:pt idx="2914">18</cx:pt>
          <cx:pt idx="2915">16</cx:pt>
          <cx:pt idx="2916">19</cx:pt>
          <cx:pt idx="2917">16</cx:pt>
          <cx:pt idx="2918">8</cx:pt>
          <cx:pt idx="2919">15</cx:pt>
          <cx:pt idx="2920">17</cx:pt>
          <cx:pt idx="2921">20</cx:pt>
          <cx:pt idx="2922">15</cx:pt>
          <cx:pt idx="2923">18</cx:pt>
          <cx:pt idx="2924">16</cx:pt>
          <cx:pt idx="2925">16</cx:pt>
          <cx:pt idx="2926">13</cx:pt>
          <cx:pt idx="2927">10</cx:pt>
          <cx:pt idx="2928">19</cx:pt>
          <cx:pt idx="2929">12</cx:pt>
          <cx:pt idx="2930">17</cx:pt>
          <cx:pt idx="2931">12</cx:pt>
          <cx:pt idx="2932">15</cx:pt>
          <cx:pt idx="2933">14</cx:pt>
          <cx:pt idx="2934">16</cx:pt>
          <cx:pt idx="2935">16</cx:pt>
          <cx:pt idx="2936">11</cx:pt>
          <cx:pt idx="2937">20</cx:pt>
          <cx:pt idx="2938">20</cx:pt>
          <cx:pt idx="2939">18</cx:pt>
          <cx:pt idx="2940">8</cx:pt>
          <cx:pt idx="2941">10</cx:pt>
          <cx:pt idx="2942">17</cx:pt>
          <cx:pt idx="2943">15</cx:pt>
          <cx:pt idx="2944">14</cx:pt>
          <cx:pt idx="2945">17</cx:pt>
          <cx:pt idx="2946">18</cx:pt>
          <cx:pt idx="2947">19</cx:pt>
          <cx:pt idx="2948">14</cx:pt>
          <cx:pt idx="2949">18</cx:pt>
          <cx:pt idx="2950">20</cx:pt>
          <cx:pt idx="2951">12</cx:pt>
          <cx:pt idx="2952">17</cx:pt>
          <cx:pt idx="2953">17</cx:pt>
          <cx:pt idx="2954">15</cx:pt>
          <cx:pt idx="2955">16</cx:pt>
          <cx:pt idx="2956">16</cx:pt>
          <cx:pt idx="2957">17</cx:pt>
          <cx:pt idx="2958">17</cx:pt>
          <cx:pt idx="2959">15</cx:pt>
          <cx:pt idx="2960">20</cx:pt>
          <cx:pt idx="2961">20</cx:pt>
          <cx:pt idx="2962">13</cx:pt>
          <cx:pt idx="2963">15</cx:pt>
          <cx:pt idx="2964">15</cx:pt>
          <cx:pt idx="2965">12</cx:pt>
          <cx:pt idx="2966">20</cx:pt>
          <cx:pt idx="2967">18</cx:pt>
          <cx:pt idx="2968">8</cx:pt>
          <cx:pt idx="2969">14</cx:pt>
          <cx:pt idx="2970">15</cx:pt>
          <cx:pt idx="2971">13</cx:pt>
          <cx:pt idx="2972">18</cx:pt>
          <cx:pt idx="2973">12</cx:pt>
          <cx:pt idx="2974">15</cx:pt>
          <cx:pt idx="2975">14</cx:pt>
          <cx:pt idx="2976">16</cx:pt>
          <cx:pt idx="2977">19</cx:pt>
          <cx:pt idx="2978">18</cx:pt>
          <cx:pt idx="2979">18</cx:pt>
          <cx:pt idx="2980">19</cx:pt>
          <cx:pt idx="2981">17</cx:pt>
          <cx:pt idx="2982">12</cx:pt>
          <cx:pt idx="2983">12</cx:pt>
          <cx:pt idx="2984">18</cx:pt>
          <cx:pt idx="2985">20</cx:pt>
          <cx:pt idx="2986">16</cx:pt>
          <cx:pt idx="2987">17</cx:pt>
          <cx:pt idx="2988">14</cx:pt>
          <cx:pt idx="2989">8</cx:pt>
          <cx:pt idx="2990">14</cx:pt>
          <cx:pt idx="2991">11</cx:pt>
          <cx:pt idx="2992">11</cx:pt>
          <cx:pt idx="2993">15</cx:pt>
          <cx:pt idx="2994">17</cx:pt>
          <cx:pt idx="2995">14</cx:pt>
          <cx:pt idx="2996">8</cx:pt>
          <cx:pt idx="2997">15</cx:pt>
          <cx:pt idx="2998">20</cx:pt>
          <cx:pt idx="2999">15</cx:pt>
          <cx:pt idx="3000">16</cx:pt>
          <cx:pt idx="3001">12</cx:pt>
          <cx:pt idx="3002">16</cx:pt>
          <cx:pt idx="3003">16</cx:pt>
          <cx:pt idx="3004">17</cx:pt>
          <cx:pt idx="3005">20</cx:pt>
          <cx:pt idx="3006">18</cx:pt>
          <cx:pt idx="3007">17</cx:pt>
          <cx:pt idx="3008">9</cx:pt>
          <cx:pt idx="3009">19</cx:pt>
          <cx:pt idx="3010">18</cx:pt>
          <cx:pt idx="3011">12</cx:pt>
          <cx:pt idx="3012">12</cx:pt>
          <cx:pt idx="3013">18</cx:pt>
          <cx:pt idx="3014">20</cx:pt>
          <cx:pt idx="3015">18</cx:pt>
          <cx:pt idx="3016">14</cx:pt>
          <cx:pt idx="3017">13</cx:pt>
          <cx:pt idx="3018">9</cx:pt>
          <cx:pt idx="3019">13</cx:pt>
          <cx:pt idx="3020">17</cx:pt>
          <cx:pt idx="3021">10</cx:pt>
          <cx:pt idx="3022">18</cx:pt>
          <cx:pt idx="3023">14</cx:pt>
          <cx:pt idx="3024">14</cx:pt>
          <cx:pt idx="3025">14</cx:pt>
          <cx:pt idx="3026">20</cx:pt>
          <cx:pt idx="3027">15</cx:pt>
          <cx:pt idx="3028">16</cx:pt>
          <cx:pt idx="3029">20</cx:pt>
          <cx:pt idx="3030">19</cx:pt>
          <cx:pt idx="3031">15</cx:pt>
          <cx:pt idx="3032">18</cx:pt>
          <cx:pt idx="3033">18</cx:pt>
          <cx:pt idx="3034">20</cx:pt>
          <cx:pt idx="3035">20</cx:pt>
          <cx:pt idx="3036">20</cx:pt>
          <cx:pt idx="3037">9</cx:pt>
          <cx:pt idx="3038">17</cx:pt>
          <cx:pt idx="3039">14</cx:pt>
          <cx:pt idx="3040">14</cx:pt>
          <cx:pt idx="3041">17</cx:pt>
          <cx:pt idx="3042">15</cx:pt>
          <cx:pt idx="3043">14</cx:pt>
          <cx:pt idx="3044">19</cx:pt>
          <cx:pt idx="3045">14</cx:pt>
        </cx:lvl>
      </cx:numDim>
    </cx:data>
    <cx:data id="2">
      <cx:numDim type="val">
        <cx:f>Arkusz1!$D$2:$D$3047</cx:f>
        <cx:lvl ptCount="3046" formatCode="Standardowy">
          <cx:pt idx="0">18</cx:pt>
          <cx:pt idx="1">15</cx:pt>
          <cx:pt idx="2">16</cx:pt>
          <cx:pt idx="3">11</cx:pt>
          <cx:pt idx="4">20</cx:pt>
          <cx:pt idx="5">16</cx:pt>
          <cx:pt idx="6">17</cx:pt>
          <cx:pt idx="7">20</cx:pt>
          <cx:pt idx="8">17</cx:pt>
          <cx:pt idx="9">18</cx:pt>
          <cx:pt idx="10">17</cx:pt>
          <cx:pt idx="11">18</cx:pt>
          <cx:pt idx="12">20</cx:pt>
          <cx:pt idx="13">17</cx:pt>
          <cx:pt idx="14">20</cx:pt>
          <cx:pt idx="15">17</cx:pt>
          <cx:pt idx="16">16</cx:pt>
          <cx:pt idx="17">16</cx:pt>
          <cx:pt idx="18">20</cx:pt>
          <cx:pt idx="19">20</cx:pt>
          <cx:pt idx="20">13</cx:pt>
          <cx:pt idx="21">18</cx:pt>
          <cx:pt idx="22">17</cx:pt>
          <cx:pt idx="23">18</cx:pt>
          <cx:pt idx="24">14</cx:pt>
          <cx:pt idx="25">17</cx:pt>
          <cx:pt idx="26">16</cx:pt>
          <cx:pt idx="27">16</cx:pt>
          <cx:pt idx="28">17</cx:pt>
          <cx:pt idx="29">20</cx:pt>
          <cx:pt idx="30">19</cx:pt>
          <cx:pt idx="31">17</cx:pt>
          <cx:pt idx="32">20</cx:pt>
          <cx:pt idx="33">14</cx:pt>
          <cx:pt idx="34">19</cx:pt>
          <cx:pt idx="35">12</cx:pt>
          <cx:pt idx="36">15</cx:pt>
          <cx:pt idx="37">16</cx:pt>
          <cx:pt idx="38">14</cx:pt>
          <cx:pt idx="39">19</cx:pt>
          <cx:pt idx="40">20</cx:pt>
          <cx:pt idx="41">19</cx:pt>
          <cx:pt idx="42">18</cx:pt>
          <cx:pt idx="43">18</cx:pt>
          <cx:pt idx="44">11</cx:pt>
          <cx:pt idx="45">16</cx:pt>
          <cx:pt idx="46">17</cx:pt>
          <cx:pt idx="47">20</cx:pt>
          <cx:pt idx="48">20</cx:pt>
          <cx:pt idx="49">17</cx:pt>
          <cx:pt idx="50">19</cx:pt>
          <cx:pt idx="51">20</cx:pt>
          <cx:pt idx="52">15</cx:pt>
          <cx:pt idx="53">19</cx:pt>
          <cx:pt idx="54">14</cx:pt>
          <cx:pt idx="55">13</cx:pt>
          <cx:pt idx="56">10</cx:pt>
          <cx:pt idx="57">19</cx:pt>
          <cx:pt idx="58">20</cx:pt>
          <cx:pt idx="59">20</cx:pt>
          <cx:pt idx="60">18</cx:pt>
          <cx:pt idx="61">16</cx:pt>
          <cx:pt idx="62">14</cx:pt>
          <cx:pt idx="63">18</cx:pt>
          <cx:pt idx="64">18</cx:pt>
          <cx:pt idx="65">10</cx:pt>
          <cx:pt idx="66">17</cx:pt>
          <cx:pt idx="67">12</cx:pt>
          <cx:pt idx="68">10</cx:pt>
          <cx:pt idx="69">14</cx:pt>
          <cx:pt idx="70">20</cx:pt>
          <cx:pt idx="71">20</cx:pt>
          <cx:pt idx="72">13</cx:pt>
          <cx:pt idx="73">10</cx:pt>
          <cx:pt idx="74">17</cx:pt>
          <cx:pt idx="75">15</cx:pt>
          <cx:pt idx="76">16</cx:pt>
          <cx:pt idx="77">14</cx:pt>
          <cx:pt idx="78">15</cx:pt>
          <cx:pt idx="79">16</cx:pt>
          <cx:pt idx="80">19</cx:pt>
          <cx:pt idx="81">13</cx:pt>
          <cx:pt idx="82">9</cx:pt>
          <cx:pt idx="83">20</cx:pt>
          <cx:pt idx="84">20</cx:pt>
          <cx:pt idx="85">14</cx:pt>
          <cx:pt idx="86">17</cx:pt>
          <cx:pt idx="87">17</cx:pt>
          <cx:pt idx="88">16</cx:pt>
          <cx:pt idx="89">18</cx:pt>
          <cx:pt idx="90">15</cx:pt>
          <cx:pt idx="91">16</cx:pt>
          <cx:pt idx="92">10</cx:pt>
          <cx:pt idx="93">20</cx:pt>
          <cx:pt idx="94">16</cx:pt>
          <cx:pt idx="95">11</cx:pt>
          <cx:pt idx="96">8</cx:pt>
          <cx:pt idx="97">16</cx:pt>
          <cx:pt idx="98">16</cx:pt>
          <cx:pt idx="99">18</cx:pt>
          <cx:pt idx="100">12</cx:pt>
          <cx:pt idx="101">16</cx:pt>
          <cx:pt idx="102">19</cx:pt>
          <cx:pt idx="103">14</cx:pt>
          <cx:pt idx="104">14</cx:pt>
          <cx:pt idx="105">14</cx:pt>
          <cx:pt idx="106">14</cx:pt>
          <cx:pt idx="107">14</cx:pt>
          <cx:pt idx="108">16</cx:pt>
          <cx:pt idx="109">17</cx:pt>
          <cx:pt idx="110">15</cx:pt>
          <cx:pt idx="111">18</cx:pt>
          <cx:pt idx="112">17</cx:pt>
          <cx:pt idx="113">16</cx:pt>
          <cx:pt idx="114">20</cx:pt>
          <cx:pt idx="115">12</cx:pt>
          <cx:pt idx="116">16</cx:pt>
          <cx:pt idx="117">14</cx:pt>
          <cx:pt idx="118">19</cx:pt>
          <cx:pt idx="119">13</cx:pt>
          <cx:pt idx="120">8</cx:pt>
          <cx:pt idx="121">17</cx:pt>
          <cx:pt idx="122">16</cx:pt>
          <cx:pt idx="123">16</cx:pt>
          <cx:pt idx="124">16</cx:pt>
          <cx:pt idx="125">19</cx:pt>
          <cx:pt idx="126">15</cx:pt>
          <cx:pt idx="127">11</cx:pt>
          <cx:pt idx="128">20</cx:pt>
          <cx:pt idx="129">18</cx:pt>
          <cx:pt idx="130">16</cx:pt>
          <cx:pt idx="131">20</cx:pt>
          <cx:pt idx="132">20</cx:pt>
          <cx:pt idx="133">17</cx:pt>
          <cx:pt idx="134">18</cx:pt>
          <cx:pt idx="135">19</cx:pt>
          <cx:pt idx="136">20</cx:pt>
          <cx:pt idx="137">17</cx:pt>
          <cx:pt idx="138">15</cx:pt>
          <cx:pt idx="139">10</cx:pt>
          <cx:pt idx="140">15</cx:pt>
          <cx:pt idx="141">18</cx:pt>
          <cx:pt idx="142">14</cx:pt>
          <cx:pt idx="143">11</cx:pt>
          <cx:pt idx="144">15</cx:pt>
          <cx:pt idx="145">16</cx:pt>
          <cx:pt idx="146">17</cx:pt>
          <cx:pt idx="147">16</cx:pt>
          <cx:pt idx="148">17</cx:pt>
          <cx:pt idx="149">16</cx:pt>
          <cx:pt idx="150">18</cx:pt>
          <cx:pt idx="151">18</cx:pt>
          <cx:pt idx="152">12</cx:pt>
          <cx:pt idx="153">18</cx:pt>
          <cx:pt idx="154">15</cx:pt>
          <cx:pt idx="155">16</cx:pt>
          <cx:pt idx="156">20</cx:pt>
          <cx:pt idx="157">16</cx:pt>
          <cx:pt idx="158">17</cx:pt>
          <cx:pt idx="159">14</cx:pt>
          <cx:pt idx="160">20</cx:pt>
          <cx:pt idx="161">19</cx:pt>
          <cx:pt idx="162">15</cx:pt>
          <cx:pt idx="163">12</cx:pt>
          <cx:pt idx="164">12</cx:pt>
          <cx:pt idx="165">20</cx:pt>
          <cx:pt idx="166">19</cx:pt>
          <cx:pt idx="167">20</cx:pt>
          <cx:pt idx="168">10</cx:pt>
          <cx:pt idx="169">18</cx:pt>
          <cx:pt idx="170">17</cx:pt>
          <cx:pt idx="171">20</cx:pt>
          <cx:pt idx="172">20</cx:pt>
          <cx:pt idx="173">17</cx:pt>
          <cx:pt idx="174">12</cx:pt>
          <cx:pt idx="175">16</cx:pt>
          <cx:pt idx="176">18</cx:pt>
          <cx:pt idx="177">20</cx:pt>
          <cx:pt idx="178">17</cx:pt>
          <cx:pt idx="179">16</cx:pt>
          <cx:pt idx="180">20</cx:pt>
          <cx:pt idx="181">19</cx:pt>
          <cx:pt idx="182">19</cx:pt>
          <cx:pt idx="183">17</cx:pt>
          <cx:pt idx="184">13</cx:pt>
          <cx:pt idx="185">19</cx:pt>
          <cx:pt idx="186">19</cx:pt>
          <cx:pt idx="187">16</cx:pt>
          <cx:pt idx="188">18</cx:pt>
          <cx:pt idx="189">14</cx:pt>
          <cx:pt idx="190">16</cx:pt>
          <cx:pt idx="191">20</cx:pt>
          <cx:pt idx="192">19</cx:pt>
          <cx:pt idx="193">15</cx:pt>
          <cx:pt idx="194">15</cx:pt>
          <cx:pt idx="195">20</cx:pt>
          <cx:pt idx="196">15</cx:pt>
          <cx:pt idx="197">20</cx:pt>
          <cx:pt idx="198">20</cx:pt>
          <cx:pt idx="199">14</cx:pt>
          <cx:pt idx="200">18</cx:pt>
          <cx:pt idx="201">18</cx:pt>
          <cx:pt idx="202">16</cx:pt>
          <cx:pt idx="203">16</cx:pt>
          <cx:pt idx="204">16</cx:pt>
          <cx:pt idx="205">20</cx:pt>
          <cx:pt idx="206">12</cx:pt>
          <cx:pt idx="207">17</cx:pt>
          <cx:pt idx="208">20</cx:pt>
          <cx:pt idx="209">19</cx:pt>
          <cx:pt idx="210">17</cx:pt>
          <cx:pt idx="211">12</cx:pt>
          <cx:pt idx="212">14</cx:pt>
          <cx:pt idx="213">10</cx:pt>
          <cx:pt idx="214">19</cx:pt>
          <cx:pt idx="215">15</cx:pt>
          <cx:pt idx="216">18</cx:pt>
          <cx:pt idx="217">17</cx:pt>
          <cx:pt idx="218">17</cx:pt>
          <cx:pt idx="219">17</cx:pt>
          <cx:pt idx="220">19</cx:pt>
          <cx:pt idx="221">17</cx:pt>
          <cx:pt idx="222">18</cx:pt>
          <cx:pt idx="223">19</cx:pt>
          <cx:pt idx="224">20</cx:pt>
          <cx:pt idx="225">14</cx:pt>
          <cx:pt idx="226">13</cx:pt>
          <cx:pt idx="227">11</cx:pt>
          <cx:pt idx="228">17</cx:pt>
          <cx:pt idx="229">15</cx:pt>
          <cx:pt idx="230">13</cx:pt>
          <cx:pt idx="231">16</cx:pt>
          <cx:pt idx="232">18</cx:pt>
          <cx:pt idx="233">20</cx:pt>
          <cx:pt idx="234">20</cx:pt>
          <cx:pt idx="235">18</cx:pt>
          <cx:pt idx="236">19</cx:pt>
          <cx:pt idx="237">16</cx:pt>
          <cx:pt idx="238">18</cx:pt>
          <cx:pt idx="239">17</cx:pt>
          <cx:pt idx="240">19</cx:pt>
          <cx:pt idx="241">20</cx:pt>
          <cx:pt idx="242">20</cx:pt>
          <cx:pt idx="243">15</cx:pt>
          <cx:pt idx="244">15</cx:pt>
          <cx:pt idx="245">18</cx:pt>
          <cx:pt idx="246">18</cx:pt>
          <cx:pt idx="247">18</cx:pt>
          <cx:pt idx="248">19</cx:pt>
          <cx:pt idx="249">20</cx:pt>
          <cx:pt idx="250">16</cx:pt>
          <cx:pt idx="251">14</cx:pt>
          <cx:pt idx="252">20</cx:pt>
          <cx:pt idx="253">14</cx:pt>
          <cx:pt idx="254">15</cx:pt>
          <cx:pt idx="255">16</cx:pt>
          <cx:pt idx="256">16</cx:pt>
          <cx:pt idx="257">18</cx:pt>
          <cx:pt idx="258">16</cx:pt>
          <cx:pt idx="259">11</cx:pt>
          <cx:pt idx="260">14</cx:pt>
          <cx:pt idx="261">20</cx:pt>
          <cx:pt idx="262">12</cx:pt>
          <cx:pt idx="263">14</cx:pt>
          <cx:pt idx="264">12</cx:pt>
          <cx:pt idx="265">10</cx:pt>
          <cx:pt idx="266">15</cx:pt>
          <cx:pt idx="267">18</cx:pt>
          <cx:pt idx="268">17</cx:pt>
          <cx:pt idx="269">16</cx:pt>
          <cx:pt idx="270">20</cx:pt>
          <cx:pt idx="271">19</cx:pt>
          <cx:pt idx="272">10</cx:pt>
          <cx:pt idx="273">20</cx:pt>
          <cx:pt idx="274">13</cx:pt>
          <cx:pt idx="275">17</cx:pt>
          <cx:pt idx="276">13</cx:pt>
          <cx:pt idx="277">19</cx:pt>
          <cx:pt idx="278">18</cx:pt>
          <cx:pt idx="279">13</cx:pt>
          <cx:pt idx="280">18</cx:pt>
          <cx:pt idx="281">18</cx:pt>
          <cx:pt idx="282">15</cx:pt>
          <cx:pt idx="283">15</cx:pt>
          <cx:pt idx="284">20</cx:pt>
          <cx:pt idx="285">11</cx:pt>
          <cx:pt idx="286">4</cx:pt>
          <cx:pt idx="287">16</cx:pt>
          <cx:pt idx="288">17</cx:pt>
          <cx:pt idx="289">19</cx:pt>
          <cx:pt idx="290">18</cx:pt>
          <cx:pt idx="291">16</cx:pt>
          <cx:pt idx="292">10</cx:pt>
          <cx:pt idx="293">11</cx:pt>
          <cx:pt idx="294">13</cx:pt>
          <cx:pt idx="295">15</cx:pt>
          <cx:pt idx="296">17</cx:pt>
          <cx:pt idx="297">18</cx:pt>
          <cx:pt idx="298">20</cx:pt>
          <cx:pt idx="299">19</cx:pt>
          <cx:pt idx="300">16</cx:pt>
          <cx:pt idx="301">15</cx:pt>
          <cx:pt idx="302">17</cx:pt>
          <cx:pt idx="303">17</cx:pt>
          <cx:pt idx="304">16</cx:pt>
          <cx:pt idx="305">15</cx:pt>
          <cx:pt idx="306">20</cx:pt>
          <cx:pt idx="307">20</cx:pt>
          <cx:pt idx="308">16</cx:pt>
          <cx:pt idx="309">16</cx:pt>
          <cx:pt idx="310">12</cx:pt>
          <cx:pt idx="311">13</cx:pt>
          <cx:pt idx="312">16</cx:pt>
          <cx:pt idx="313">15</cx:pt>
          <cx:pt idx="314">14</cx:pt>
          <cx:pt idx="315">14</cx:pt>
          <cx:pt idx="316">12</cx:pt>
          <cx:pt idx="317">16</cx:pt>
          <cx:pt idx="318">20</cx:pt>
          <cx:pt idx="319">11</cx:pt>
          <cx:pt idx="320">16</cx:pt>
          <cx:pt idx="321">13</cx:pt>
          <cx:pt idx="322">12</cx:pt>
          <cx:pt idx="323">17</cx:pt>
          <cx:pt idx="324">11</cx:pt>
          <cx:pt idx="325">15</cx:pt>
          <cx:pt idx="326">12</cx:pt>
          <cx:pt idx="327">12</cx:pt>
          <cx:pt idx="328">20</cx:pt>
          <cx:pt idx="329">17</cx:pt>
          <cx:pt idx="330">14</cx:pt>
          <cx:pt idx="331">12</cx:pt>
          <cx:pt idx="332">9</cx:pt>
          <cx:pt idx="333">13</cx:pt>
          <cx:pt idx="334">12</cx:pt>
          <cx:pt idx="335">16</cx:pt>
          <cx:pt idx="336">18</cx:pt>
          <cx:pt idx="337">20</cx:pt>
          <cx:pt idx="338">15</cx:pt>
          <cx:pt idx="339">16</cx:pt>
          <cx:pt idx="340">16</cx:pt>
          <cx:pt idx="341">18</cx:pt>
          <cx:pt idx="342">17</cx:pt>
          <cx:pt idx="343">17</cx:pt>
          <cx:pt idx="344">11</cx:pt>
          <cx:pt idx="345">16</cx:pt>
          <cx:pt idx="346">12</cx:pt>
          <cx:pt idx="347">20</cx:pt>
          <cx:pt idx="348">11</cx:pt>
          <cx:pt idx="349">17</cx:pt>
          <cx:pt idx="350">17</cx:pt>
          <cx:pt idx="351">18</cx:pt>
          <cx:pt idx="352">19</cx:pt>
          <cx:pt idx="353">18</cx:pt>
          <cx:pt idx="354">18</cx:pt>
          <cx:pt idx="355">16</cx:pt>
          <cx:pt idx="356">18</cx:pt>
          <cx:pt idx="357">12</cx:pt>
          <cx:pt idx="358">17</cx:pt>
          <cx:pt idx="359">12</cx:pt>
          <cx:pt idx="360">17</cx:pt>
          <cx:pt idx="361">14</cx:pt>
          <cx:pt idx="362">13</cx:pt>
          <cx:pt idx="363">12</cx:pt>
          <cx:pt idx="364">18</cx:pt>
          <cx:pt idx="365">20</cx:pt>
          <cx:pt idx="366">12</cx:pt>
          <cx:pt idx="367">16</cx:pt>
          <cx:pt idx="368">17</cx:pt>
          <cx:pt idx="369">17</cx:pt>
          <cx:pt idx="370">12</cx:pt>
          <cx:pt idx="371">16</cx:pt>
          <cx:pt idx="372">16</cx:pt>
          <cx:pt idx="373">15</cx:pt>
          <cx:pt idx="374">11</cx:pt>
          <cx:pt idx="375">15</cx:pt>
          <cx:pt idx="376">9</cx:pt>
          <cx:pt idx="377">15</cx:pt>
          <cx:pt idx="378">14</cx:pt>
          <cx:pt idx="379">12</cx:pt>
          <cx:pt idx="380">17</cx:pt>
          <cx:pt idx="381">18</cx:pt>
          <cx:pt idx="382">16</cx:pt>
          <cx:pt idx="383">15</cx:pt>
          <cx:pt idx="384">16</cx:pt>
          <cx:pt idx="385">15</cx:pt>
          <cx:pt idx="386">17</cx:pt>
          <cx:pt idx="387">18</cx:pt>
          <cx:pt idx="388">17</cx:pt>
          <cx:pt idx="389">15</cx:pt>
          <cx:pt idx="390">14</cx:pt>
          <cx:pt idx="391">12</cx:pt>
          <cx:pt idx="392">17</cx:pt>
          <cx:pt idx="393">17</cx:pt>
          <cx:pt idx="394">17</cx:pt>
          <cx:pt idx="395">12</cx:pt>
          <cx:pt idx="396">17</cx:pt>
          <cx:pt idx="397">17</cx:pt>
          <cx:pt idx="398">18</cx:pt>
          <cx:pt idx="399">20</cx:pt>
          <cx:pt idx="400">16</cx:pt>
          <cx:pt idx="401">17</cx:pt>
          <cx:pt idx="402">14</cx:pt>
          <cx:pt idx="403">20</cx:pt>
          <cx:pt idx="404">20</cx:pt>
          <cx:pt idx="405">15</cx:pt>
          <cx:pt idx="406">16</cx:pt>
          <cx:pt idx="407">10</cx:pt>
          <cx:pt idx="408">18</cx:pt>
          <cx:pt idx="409">15</cx:pt>
          <cx:pt idx="410">16</cx:pt>
          <cx:pt idx="411">20</cx:pt>
          <cx:pt idx="412">20</cx:pt>
          <cx:pt idx="413">12</cx:pt>
          <cx:pt idx="414">20</cx:pt>
          <cx:pt idx="415">17</cx:pt>
          <cx:pt idx="416">20</cx:pt>
          <cx:pt idx="417">10</cx:pt>
          <cx:pt idx="418">19</cx:pt>
          <cx:pt idx="419">16</cx:pt>
          <cx:pt idx="420">17</cx:pt>
          <cx:pt idx="421">12</cx:pt>
          <cx:pt idx="422">9</cx:pt>
          <cx:pt idx="423">14</cx:pt>
          <cx:pt idx="424">20</cx:pt>
          <cx:pt idx="425">16</cx:pt>
          <cx:pt idx="426">17</cx:pt>
          <cx:pt idx="427">20</cx:pt>
          <cx:pt idx="428">16</cx:pt>
          <cx:pt idx="429">20</cx:pt>
          <cx:pt idx="430">16</cx:pt>
          <cx:pt idx="431">18</cx:pt>
          <cx:pt idx="432">20</cx:pt>
          <cx:pt idx="433">11</cx:pt>
          <cx:pt idx="434">17</cx:pt>
          <cx:pt idx="435">20</cx:pt>
          <cx:pt idx="436">16</cx:pt>
          <cx:pt idx="437">19</cx:pt>
          <cx:pt idx="438">12</cx:pt>
          <cx:pt idx="439">16</cx:pt>
          <cx:pt idx="440">15</cx:pt>
          <cx:pt idx="441">19</cx:pt>
          <cx:pt idx="442">12</cx:pt>
          <cx:pt idx="443">20</cx:pt>
          <cx:pt idx="444">18</cx:pt>
          <cx:pt idx="445">10</cx:pt>
          <cx:pt idx="446">19</cx:pt>
          <cx:pt idx="447">20</cx:pt>
          <cx:pt idx="448">16</cx:pt>
          <cx:pt idx="449">17</cx:pt>
          <cx:pt idx="450">17</cx:pt>
          <cx:pt idx="451">14</cx:pt>
          <cx:pt idx="452">20</cx:pt>
          <cx:pt idx="453">14</cx:pt>
          <cx:pt idx="454">17</cx:pt>
          <cx:pt idx="455">17</cx:pt>
          <cx:pt idx="456">14</cx:pt>
          <cx:pt idx="457">18</cx:pt>
          <cx:pt idx="458">18</cx:pt>
          <cx:pt idx="459">16</cx:pt>
          <cx:pt idx="460">12</cx:pt>
          <cx:pt idx="461">18</cx:pt>
          <cx:pt idx="462">20</cx:pt>
          <cx:pt idx="463">16</cx:pt>
          <cx:pt idx="464">12</cx:pt>
          <cx:pt idx="465">12</cx:pt>
          <cx:pt idx="466">12</cx:pt>
          <cx:pt idx="467">20</cx:pt>
          <cx:pt idx="468">11</cx:pt>
          <cx:pt idx="469">20</cx:pt>
          <cx:pt idx="470">20</cx:pt>
          <cx:pt idx="471">20</cx:pt>
          <cx:pt idx="472">10</cx:pt>
          <cx:pt idx="473">11</cx:pt>
          <cx:pt idx="474">20</cx:pt>
          <cx:pt idx="475">10</cx:pt>
          <cx:pt idx="476">14</cx:pt>
          <cx:pt idx="477">18</cx:pt>
          <cx:pt idx="478">19</cx:pt>
          <cx:pt idx="479">15</cx:pt>
          <cx:pt idx="480">15</cx:pt>
          <cx:pt idx="481">16</cx:pt>
          <cx:pt idx="482">20</cx:pt>
          <cx:pt idx="483">12</cx:pt>
          <cx:pt idx="484">14</cx:pt>
          <cx:pt idx="485">15</cx:pt>
          <cx:pt idx="486">16</cx:pt>
          <cx:pt idx="487">14</cx:pt>
          <cx:pt idx="488">20</cx:pt>
          <cx:pt idx="489">17</cx:pt>
          <cx:pt idx="490">9</cx:pt>
          <cx:pt idx="491">19</cx:pt>
          <cx:pt idx="492">14</cx:pt>
          <cx:pt idx="493">14</cx:pt>
          <cx:pt idx="494">20</cx:pt>
          <cx:pt idx="495">17</cx:pt>
          <cx:pt idx="496">20</cx:pt>
          <cx:pt idx="497">16</cx:pt>
          <cx:pt idx="498">14</cx:pt>
          <cx:pt idx="499">19</cx:pt>
          <cx:pt idx="500">18</cx:pt>
          <cx:pt idx="501">18</cx:pt>
          <cx:pt idx="502">19</cx:pt>
          <cx:pt idx="503">17</cx:pt>
          <cx:pt idx="504">15</cx:pt>
          <cx:pt idx="505">16</cx:pt>
          <cx:pt idx="506">18</cx:pt>
          <cx:pt idx="507">15</cx:pt>
          <cx:pt idx="508">15</cx:pt>
          <cx:pt idx="509">16</cx:pt>
          <cx:pt idx="510">16</cx:pt>
          <cx:pt idx="511">19</cx:pt>
          <cx:pt idx="512">14</cx:pt>
          <cx:pt idx="513">16</cx:pt>
          <cx:pt idx="514">20</cx:pt>
          <cx:pt idx="515">17</cx:pt>
          <cx:pt idx="516">18</cx:pt>
          <cx:pt idx="517">14</cx:pt>
          <cx:pt idx="518">12</cx:pt>
          <cx:pt idx="519">17</cx:pt>
          <cx:pt idx="520">16</cx:pt>
          <cx:pt idx="521">20</cx:pt>
          <cx:pt idx="522">16</cx:pt>
          <cx:pt idx="523">15</cx:pt>
          <cx:pt idx="524">12</cx:pt>
          <cx:pt idx="525">20</cx:pt>
          <cx:pt idx="526">10</cx:pt>
          <cx:pt idx="527">16</cx:pt>
          <cx:pt idx="528">14</cx:pt>
          <cx:pt idx="529">16</cx:pt>
          <cx:pt idx="530">19</cx:pt>
          <cx:pt idx="531">19</cx:pt>
          <cx:pt idx="532">16</cx:pt>
          <cx:pt idx="533">16</cx:pt>
          <cx:pt idx="534">19</cx:pt>
          <cx:pt idx="535">20</cx:pt>
          <cx:pt idx="536">18</cx:pt>
          <cx:pt idx="537">14</cx:pt>
          <cx:pt idx="538">12</cx:pt>
          <cx:pt idx="539">20</cx:pt>
          <cx:pt idx="540">16</cx:pt>
          <cx:pt idx="541">19</cx:pt>
          <cx:pt idx="542">19</cx:pt>
          <cx:pt idx="543">12</cx:pt>
          <cx:pt idx="544">17</cx:pt>
          <cx:pt idx="545">20</cx:pt>
          <cx:pt idx="546">20</cx:pt>
          <cx:pt idx="547">15</cx:pt>
          <cx:pt idx="548">20</cx:pt>
          <cx:pt idx="549">18</cx:pt>
          <cx:pt idx="550">17</cx:pt>
          <cx:pt idx="551">15</cx:pt>
          <cx:pt idx="552">16</cx:pt>
          <cx:pt idx="553">20</cx:pt>
          <cx:pt idx="554">19</cx:pt>
          <cx:pt idx="555">18</cx:pt>
          <cx:pt idx="556">17</cx:pt>
          <cx:pt idx="557">17</cx:pt>
          <cx:pt idx="558">19</cx:pt>
          <cx:pt idx="559">15</cx:pt>
          <cx:pt idx="560">14</cx:pt>
          <cx:pt idx="561">20</cx:pt>
          <cx:pt idx="562">6</cx:pt>
          <cx:pt idx="563">18</cx:pt>
          <cx:pt idx="564">17</cx:pt>
          <cx:pt idx="565">14</cx:pt>
          <cx:pt idx="566">14</cx:pt>
          <cx:pt idx="567">16</cx:pt>
          <cx:pt idx="568">10</cx:pt>
          <cx:pt idx="569">17</cx:pt>
          <cx:pt idx="570">13</cx:pt>
          <cx:pt idx="571">14</cx:pt>
          <cx:pt idx="572">12</cx:pt>
          <cx:pt idx="573">15</cx:pt>
          <cx:pt idx="574">18</cx:pt>
          <cx:pt idx="575">19</cx:pt>
          <cx:pt idx="576">18</cx:pt>
          <cx:pt idx="577">13</cx:pt>
          <cx:pt idx="578">20</cx:pt>
          <cx:pt idx="579">20</cx:pt>
          <cx:pt idx="580">9</cx:pt>
          <cx:pt idx="581">18</cx:pt>
          <cx:pt idx="582">16</cx:pt>
          <cx:pt idx="583">16</cx:pt>
          <cx:pt idx="584">12</cx:pt>
          <cx:pt idx="585">12</cx:pt>
          <cx:pt idx="586">12</cx:pt>
          <cx:pt idx="587">7</cx:pt>
          <cx:pt idx="588">13</cx:pt>
          <cx:pt idx="589">11</cx:pt>
          <cx:pt idx="590">15</cx:pt>
          <cx:pt idx="591">16</cx:pt>
          <cx:pt idx="592">17</cx:pt>
          <cx:pt idx="593">11</cx:pt>
          <cx:pt idx="594">18</cx:pt>
          <cx:pt idx="595">16</cx:pt>
          <cx:pt idx="596">19</cx:pt>
          <cx:pt idx="597">14</cx:pt>
          <cx:pt idx="598">19</cx:pt>
          <cx:pt idx="599">20</cx:pt>
          <cx:pt idx="600">15</cx:pt>
          <cx:pt idx="601">16</cx:pt>
          <cx:pt idx="602">16</cx:pt>
          <cx:pt idx="603">13</cx:pt>
          <cx:pt idx="604">18</cx:pt>
          <cx:pt idx="605">17</cx:pt>
          <cx:pt idx="606">16</cx:pt>
          <cx:pt idx="607">14</cx:pt>
          <cx:pt idx="608">15</cx:pt>
          <cx:pt idx="609">18</cx:pt>
          <cx:pt idx="610">16</cx:pt>
          <cx:pt idx="611">15</cx:pt>
          <cx:pt idx="612">19</cx:pt>
          <cx:pt idx="613">19</cx:pt>
          <cx:pt idx="614">13</cx:pt>
          <cx:pt idx="615">13</cx:pt>
          <cx:pt idx="616">12</cx:pt>
          <cx:pt idx="617">20</cx:pt>
          <cx:pt idx="618">14</cx:pt>
          <cx:pt idx="619">18</cx:pt>
          <cx:pt idx="620">14</cx:pt>
          <cx:pt idx="621">20</cx:pt>
          <cx:pt idx="622">10</cx:pt>
          <cx:pt idx="623">16</cx:pt>
          <cx:pt idx="624">16</cx:pt>
          <cx:pt idx="625">16</cx:pt>
          <cx:pt idx="626">15</cx:pt>
          <cx:pt idx="627">12</cx:pt>
          <cx:pt idx="628">15</cx:pt>
          <cx:pt idx="629">17</cx:pt>
          <cx:pt idx="630">10</cx:pt>
          <cx:pt idx="631">20</cx:pt>
          <cx:pt idx="632">19</cx:pt>
          <cx:pt idx="633">20</cx:pt>
          <cx:pt idx="634">16</cx:pt>
          <cx:pt idx="635">20</cx:pt>
          <cx:pt idx="636">18</cx:pt>
          <cx:pt idx="637">12</cx:pt>
          <cx:pt idx="638">12</cx:pt>
          <cx:pt idx="639">14</cx:pt>
          <cx:pt idx="640">11</cx:pt>
          <cx:pt idx="641">17</cx:pt>
          <cx:pt idx="642">17</cx:pt>
          <cx:pt idx="643">17</cx:pt>
          <cx:pt idx="644">18</cx:pt>
          <cx:pt idx="645">20</cx:pt>
          <cx:pt idx="646">16</cx:pt>
          <cx:pt idx="647">15</cx:pt>
          <cx:pt idx="648">12</cx:pt>
          <cx:pt idx="649">19</cx:pt>
          <cx:pt idx="650">19</cx:pt>
          <cx:pt idx="651">11</cx:pt>
          <cx:pt idx="652">18</cx:pt>
          <cx:pt idx="653">9</cx:pt>
          <cx:pt idx="654">12</cx:pt>
          <cx:pt idx="655">16</cx:pt>
          <cx:pt idx="656">15</cx:pt>
          <cx:pt idx="657">14</cx:pt>
          <cx:pt idx="658">17</cx:pt>
          <cx:pt idx="659">19</cx:pt>
          <cx:pt idx="660">20</cx:pt>
          <cx:pt idx="661">18</cx:pt>
          <cx:pt idx="662">16</cx:pt>
          <cx:pt idx="663">11</cx:pt>
          <cx:pt idx="664">13</cx:pt>
          <cx:pt idx="665">20</cx:pt>
          <cx:pt idx="666">15</cx:pt>
          <cx:pt idx="667">16</cx:pt>
          <cx:pt idx="668">18</cx:pt>
          <cx:pt idx="669">18</cx:pt>
          <cx:pt idx="670">11</cx:pt>
          <cx:pt idx="671">14</cx:pt>
          <cx:pt idx="672">10</cx:pt>
          <cx:pt idx="673">15</cx:pt>
          <cx:pt idx="674">20</cx:pt>
          <cx:pt idx="675">16</cx:pt>
          <cx:pt idx="676">14</cx:pt>
          <cx:pt idx="677">12</cx:pt>
          <cx:pt idx="678">17</cx:pt>
          <cx:pt idx="679">16</cx:pt>
          <cx:pt idx="680">17</cx:pt>
          <cx:pt idx="681">17</cx:pt>
          <cx:pt idx="682">15</cx:pt>
          <cx:pt idx="683">14</cx:pt>
          <cx:pt idx="684">18</cx:pt>
          <cx:pt idx="685">15</cx:pt>
          <cx:pt idx="686">12</cx:pt>
          <cx:pt idx="687">12</cx:pt>
          <cx:pt idx="688">16</cx:pt>
          <cx:pt idx="689">12</cx:pt>
          <cx:pt idx="690">9</cx:pt>
          <cx:pt idx="691">17</cx:pt>
          <cx:pt idx="692">18</cx:pt>
          <cx:pt idx="693">15</cx:pt>
          <cx:pt idx="694">15</cx:pt>
          <cx:pt idx="695">18</cx:pt>
          <cx:pt idx="696">17</cx:pt>
          <cx:pt idx="697">18</cx:pt>
          <cx:pt idx="698">16</cx:pt>
          <cx:pt idx="699">20</cx:pt>
          <cx:pt idx="700">18</cx:pt>
          <cx:pt idx="701">20</cx:pt>
          <cx:pt idx="702">12</cx:pt>
          <cx:pt idx="703">19</cx:pt>
          <cx:pt idx="704">12</cx:pt>
          <cx:pt idx="705">15</cx:pt>
          <cx:pt idx="706">14</cx:pt>
          <cx:pt idx="707">20</cx:pt>
          <cx:pt idx="708">19</cx:pt>
          <cx:pt idx="709">20</cx:pt>
          <cx:pt idx="710">16</cx:pt>
          <cx:pt idx="711">18</cx:pt>
          <cx:pt idx="712">20</cx:pt>
          <cx:pt idx="713">18</cx:pt>
          <cx:pt idx="714">18</cx:pt>
          <cx:pt idx="715">15</cx:pt>
          <cx:pt idx="716">16</cx:pt>
          <cx:pt idx="717">14</cx:pt>
          <cx:pt idx="718">20</cx:pt>
          <cx:pt idx="719">20</cx:pt>
          <cx:pt idx="720">19</cx:pt>
          <cx:pt idx="721">20</cx:pt>
          <cx:pt idx="722">13</cx:pt>
          <cx:pt idx="723">15</cx:pt>
          <cx:pt idx="724">12</cx:pt>
          <cx:pt idx="725">18</cx:pt>
          <cx:pt idx="726">20</cx:pt>
          <cx:pt idx="727">11</cx:pt>
          <cx:pt idx="728">16</cx:pt>
          <cx:pt idx="729">16</cx:pt>
          <cx:pt idx="730">16</cx:pt>
          <cx:pt idx="731">14</cx:pt>
          <cx:pt idx="732">18</cx:pt>
          <cx:pt idx="733">20</cx:pt>
          <cx:pt idx="734">17</cx:pt>
          <cx:pt idx="735">20</cx:pt>
          <cx:pt idx="736">16</cx:pt>
          <cx:pt idx="737">14</cx:pt>
          <cx:pt idx="738">10</cx:pt>
          <cx:pt idx="739">17</cx:pt>
          <cx:pt idx="740">15</cx:pt>
          <cx:pt idx="741">19</cx:pt>
          <cx:pt idx="742">12</cx:pt>
          <cx:pt idx="743">12</cx:pt>
          <cx:pt idx="744">16</cx:pt>
          <cx:pt idx="745">15</cx:pt>
          <cx:pt idx="746">12</cx:pt>
          <cx:pt idx="747">13</cx:pt>
          <cx:pt idx="748">13</cx:pt>
          <cx:pt idx="749">20</cx:pt>
          <cx:pt idx="750">18</cx:pt>
          <cx:pt idx="751">19</cx:pt>
          <cx:pt idx="752">20</cx:pt>
          <cx:pt idx="753">14</cx:pt>
          <cx:pt idx="754">13</cx:pt>
          <cx:pt idx="755">15</cx:pt>
          <cx:pt idx="756">13</cx:pt>
          <cx:pt idx="757">12</cx:pt>
          <cx:pt idx="758">20</cx:pt>
          <cx:pt idx="759">16</cx:pt>
          <cx:pt idx="760">17</cx:pt>
          <cx:pt idx="761">13</cx:pt>
          <cx:pt idx="762">13</cx:pt>
          <cx:pt idx="763">20</cx:pt>
          <cx:pt idx="764">17</cx:pt>
          <cx:pt idx="765">18</cx:pt>
          <cx:pt idx="766">16</cx:pt>
          <cx:pt idx="767">18</cx:pt>
          <cx:pt idx="768">20</cx:pt>
          <cx:pt idx="769">19</cx:pt>
          <cx:pt idx="770">14</cx:pt>
          <cx:pt idx="771">16</cx:pt>
          <cx:pt idx="772">14</cx:pt>
          <cx:pt idx="773">16</cx:pt>
          <cx:pt idx="774">20</cx:pt>
          <cx:pt idx="775">12</cx:pt>
          <cx:pt idx="776">16</cx:pt>
          <cx:pt idx="777">14</cx:pt>
          <cx:pt idx="778">16</cx:pt>
          <cx:pt idx="779">17</cx:pt>
          <cx:pt idx="780">17</cx:pt>
          <cx:pt idx="781">18</cx:pt>
          <cx:pt idx="782">17</cx:pt>
          <cx:pt idx="783">15</cx:pt>
          <cx:pt idx="784">14</cx:pt>
          <cx:pt idx="785">12</cx:pt>
          <cx:pt idx="786">15</cx:pt>
          <cx:pt idx="787">9</cx:pt>
          <cx:pt idx="788">17</cx:pt>
          <cx:pt idx="789">12</cx:pt>
          <cx:pt idx="790">15</cx:pt>
          <cx:pt idx="791">19</cx:pt>
          <cx:pt idx="792">16</cx:pt>
          <cx:pt idx="793">9</cx:pt>
          <cx:pt idx="794">16</cx:pt>
          <cx:pt idx="795">12</cx:pt>
          <cx:pt idx="796">9</cx:pt>
          <cx:pt idx="797">16</cx:pt>
          <cx:pt idx="798">11</cx:pt>
          <cx:pt idx="799">7</cx:pt>
          <cx:pt idx="800">18</cx:pt>
          <cx:pt idx="801">18</cx:pt>
          <cx:pt idx="802">17</cx:pt>
          <cx:pt idx="803">16</cx:pt>
          <cx:pt idx="804">16</cx:pt>
          <cx:pt idx="805">15</cx:pt>
          <cx:pt idx="806">9</cx:pt>
          <cx:pt idx="807">15</cx:pt>
          <cx:pt idx="808">14</cx:pt>
          <cx:pt idx="809">18</cx:pt>
          <cx:pt idx="810">20</cx:pt>
          <cx:pt idx="811">11</cx:pt>
          <cx:pt idx="812">20</cx:pt>
          <cx:pt idx="813">19</cx:pt>
          <cx:pt idx="814">12</cx:pt>
          <cx:pt idx="815">10</cx:pt>
          <cx:pt idx="816">17</cx:pt>
          <cx:pt idx="817">13</cx:pt>
          <cx:pt idx="818">10</cx:pt>
          <cx:pt idx="819">18</cx:pt>
          <cx:pt idx="820">20</cx:pt>
          <cx:pt idx="821">18</cx:pt>
          <cx:pt idx="822">8</cx:pt>
          <cx:pt idx="823">17</cx:pt>
          <cx:pt idx="824">19</cx:pt>
          <cx:pt idx="825">9</cx:pt>
          <cx:pt idx="826">15</cx:pt>
          <cx:pt idx="827">12</cx:pt>
          <cx:pt idx="828">20</cx:pt>
          <cx:pt idx="829">11</cx:pt>
          <cx:pt idx="830">17</cx:pt>
          <cx:pt idx="831">16</cx:pt>
          <cx:pt idx="832">20</cx:pt>
          <cx:pt idx="833">14</cx:pt>
          <cx:pt idx="834">19</cx:pt>
          <cx:pt idx="835">20</cx:pt>
          <cx:pt idx="836">14</cx:pt>
          <cx:pt idx="837">11</cx:pt>
          <cx:pt idx="838">13</cx:pt>
          <cx:pt idx="839">9</cx:pt>
          <cx:pt idx="840">12</cx:pt>
          <cx:pt idx="841">16</cx:pt>
          <cx:pt idx="842">19</cx:pt>
          <cx:pt idx="843">15</cx:pt>
          <cx:pt idx="844">20</cx:pt>
          <cx:pt idx="845">20</cx:pt>
          <cx:pt idx="846">14</cx:pt>
          <cx:pt idx="847">8</cx:pt>
          <cx:pt idx="848">14</cx:pt>
          <cx:pt idx="849">16</cx:pt>
          <cx:pt idx="850">14</cx:pt>
          <cx:pt idx="851">14</cx:pt>
          <cx:pt idx="852">14</cx:pt>
          <cx:pt idx="853">15</cx:pt>
          <cx:pt idx="854">17</cx:pt>
          <cx:pt idx="855">19</cx:pt>
          <cx:pt idx="856">15</cx:pt>
          <cx:pt idx="857">17</cx:pt>
          <cx:pt idx="858">20</cx:pt>
          <cx:pt idx="859">18</cx:pt>
          <cx:pt idx="860">20</cx:pt>
          <cx:pt idx="861">20</cx:pt>
          <cx:pt idx="862">15</cx:pt>
          <cx:pt idx="863">14</cx:pt>
          <cx:pt idx="864">12</cx:pt>
          <cx:pt idx="865">16</cx:pt>
          <cx:pt idx="866">12</cx:pt>
          <cx:pt idx="867">13</cx:pt>
          <cx:pt idx="868">12</cx:pt>
          <cx:pt idx="869">15</cx:pt>
          <cx:pt idx="870">13</cx:pt>
          <cx:pt idx="871">15</cx:pt>
          <cx:pt idx="872">16</cx:pt>
          <cx:pt idx="873">20</cx:pt>
          <cx:pt idx="874">14</cx:pt>
          <cx:pt idx="875">14</cx:pt>
          <cx:pt idx="876">19</cx:pt>
          <cx:pt idx="877">19</cx:pt>
          <cx:pt idx="878">17</cx:pt>
          <cx:pt idx="879">15</cx:pt>
          <cx:pt idx="880">16</cx:pt>
          <cx:pt idx="881">19</cx:pt>
          <cx:pt idx="882">16</cx:pt>
          <cx:pt idx="883">17</cx:pt>
          <cx:pt idx="884">12</cx:pt>
          <cx:pt idx="885">15</cx:pt>
          <cx:pt idx="886">15</cx:pt>
          <cx:pt idx="887">11</cx:pt>
          <cx:pt idx="888">10</cx:pt>
          <cx:pt idx="889">14</cx:pt>
          <cx:pt idx="890">12</cx:pt>
          <cx:pt idx="891">16</cx:pt>
          <cx:pt idx="892">14</cx:pt>
          <cx:pt idx="893">12</cx:pt>
          <cx:pt idx="894">18</cx:pt>
          <cx:pt idx="895">9</cx:pt>
          <cx:pt idx="896">16</cx:pt>
          <cx:pt idx="897">15</cx:pt>
          <cx:pt idx="898">10</cx:pt>
          <cx:pt idx="899">20</cx:pt>
          <cx:pt idx="900">15</cx:pt>
          <cx:pt idx="901">9</cx:pt>
          <cx:pt idx="902">17</cx:pt>
          <cx:pt idx="903">13</cx:pt>
          <cx:pt idx="904">12</cx:pt>
          <cx:pt idx="905">18</cx:pt>
          <cx:pt idx="906">16</cx:pt>
          <cx:pt idx="907">16</cx:pt>
          <cx:pt idx="908">19</cx:pt>
          <cx:pt idx="909">12</cx:pt>
          <cx:pt idx="910">20</cx:pt>
          <cx:pt idx="911">12</cx:pt>
          <cx:pt idx="912">12</cx:pt>
          <cx:pt idx="913">18</cx:pt>
          <cx:pt idx="914">12</cx:pt>
          <cx:pt idx="915">13</cx:pt>
          <cx:pt idx="916">16</cx:pt>
          <cx:pt idx="917">20</cx:pt>
          <cx:pt idx="918">11</cx:pt>
          <cx:pt idx="919">14</cx:pt>
          <cx:pt idx="920">20</cx:pt>
          <cx:pt idx="921">17</cx:pt>
          <cx:pt idx="922">12</cx:pt>
          <cx:pt idx="923">9</cx:pt>
          <cx:pt idx="924">14</cx:pt>
          <cx:pt idx="925">17</cx:pt>
          <cx:pt idx="926">17</cx:pt>
          <cx:pt idx="927">12</cx:pt>
          <cx:pt idx="928">13</cx:pt>
          <cx:pt idx="929">12</cx:pt>
          <cx:pt idx="930">15</cx:pt>
          <cx:pt idx="931">17</cx:pt>
          <cx:pt idx="932">20</cx:pt>
          <cx:pt idx="933">15</cx:pt>
          <cx:pt idx="934">15</cx:pt>
          <cx:pt idx="935">16</cx:pt>
          <cx:pt idx="936">20</cx:pt>
          <cx:pt idx="937">10</cx:pt>
          <cx:pt idx="938">16</cx:pt>
          <cx:pt idx="939">10</cx:pt>
          <cx:pt idx="940">15</cx:pt>
          <cx:pt idx="941">12</cx:pt>
          <cx:pt idx="942">12</cx:pt>
          <cx:pt idx="943">14</cx:pt>
          <cx:pt idx="944">20</cx:pt>
          <cx:pt idx="945">15</cx:pt>
          <cx:pt idx="946">17</cx:pt>
          <cx:pt idx="947">15</cx:pt>
          <cx:pt idx="948">16</cx:pt>
          <cx:pt idx="949">13</cx:pt>
          <cx:pt idx="950">16</cx:pt>
          <cx:pt idx="951">16</cx:pt>
          <cx:pt idx="952">17</cx:pt>
          <cx:pt idx="953">17</cx:pt>
          <cx:pt idx="954">18</cx:pt>
          <cx:pt idx="955">19</cx:pt>
          <cx:pt idx="956">13</cx:pt>
          <cx:pt idx="957">19</cx:pt>
          <cx:pt idx="958">20</cx:pt>
          <cx:pt idx="959">20</cx:pt>
          <cx:pt idx="960">16</cx:pt>
          <cx:pt idx="961">14</cx:pt>
          <cx:pt idx="962">20</cx:pt>
          <cx:pt idx="963">10</cx:pt>
          <cx:pt idx="964">8</cx:pt>
          <cx:pt idx="965">13</cx:pt>
          <cx:pt idx="966">19</cx:pt>
          <cx:pt idx="967">8</cx:pt>
          <cx:pt idx="968">15</cx:pt>
          <cx:pt idx="969">18</cx:pt>
          <cx:pt idx="970">19</cx:pt>
          <cx:pt idx="971">17</cx:pt>
          <cx:pt idx="972">17</cx:pt>
          <cx:pt idx="973">17</cx:pt>
          <cx:pt idx="974">13</cx:pt>
          <cx:pt idx="975">16</cx:pt>
          <cx:pt idx="976">13</cx:pt>
          <cx:pt idx="977">20</cx:pt>
          <cx:pt idx="978">12</cx:pt>
          <cx:pt idx="979">14</cx:pt>
          <cx:pt idx="980">17</cx:pt>
          <cx:pt idx="981">12</cx:pt>
          <cx:pt idx="982">15</cx:pt>
          <cx:pt idx="983">14</cx:pt>
          <cx:pt idx="984">17</cx:pt>
          <cx:pt idx="985">14</cx:pt>
          <cx:pt idx="986">19</cx:pt>
          <cx:pt idx="987">12</cx:pt>
          <cx:pt idx="988">17</cx:pt>
          <cx:pt idx="989">14</cx:pt>
          <cx:pt idx="990">14</cx:pt>
          <cx:pt idx="991">17</cx:pt>
          <cx:pt idx="992">20</cx:pt>
          <cx:pt idx="993">20</cx:pt>
          <cx:pt idx="994">16</cx:pt>
          <cx:pt idx="995">17</cx:pt>
          <cx:pt idx="996">14</cx:pt>
          <cx:pt idx="997">19</cx:pt>
          <cx:pt idx="998">14</cx:pt>
          <cx:pt idx="999">17</cx:pt>
          <cx:pt idx="1000">20</cx:pt>
          <cx:pt idx="1001">19</cx:pt>
          <cx:pt idx="1002">17</cx:pt>
          <cx:pt idx="1003">17</cx:pt>
          <cx:pt idx="1004">18</cx:pt>
          <cx:pt idx="1005">17</cx:pt>
          <cx:pt idx="1006">12</cx:pt>
          <cx:pt idx="1007">18</cx:pt>
          <cx:pt idx="1008">18</cx:pt>
          <cx:pt idx="1009">13</cx:pt>
          <cx:pt idx="1010">12</cx:pt>
          <cx:pt idx="1011">10</cx:pt>
          <cx:pt idx="1012">16</cx:pt>
          <cx:pt idx="1013">18</cx:pt>
          <cx:pt idx="1014">17</cx:pt>
          <cx:pt idx="1015">16</cx:pt>
          <cx:pt idx="1016">15</cx:pt>
          <cx:pt idx="1017">14</cx:pt>
          <cx:pt idx="1018">19</cx:pt>
          <cx:pt idx="1019">12</cx:pt>
          <cx:pt idx="1020">18</cx:pt>
          <cx:pt idx="1021">14</cx:pt>
          <cx:pt idx="1022">9</cx:pt>
          <cx:pt idx="1023">20</cx:pt>
          <cx:pt idx="1024">18</cx:pt>
          <cx:pt idx="1025">20</cx:pt>
          <cx:pt idx="1026">10</cx:pt>
          <cx:pt idx="1027">20</cx:pt>
          <cx:pt idx="1028">20</cx:pt>
          <cx:pt idx="1029">14</cx:pt>
          <cx:pt idx="1030">19</cx:pt>
          <cx:pt idx="1031">19</cx:pt>
          <cx:pt idx="1032">16</cx:pt>
          <cx:pt idx="1033">20</cx:pt>
          <cx:pt idx="1034">14</cx:pt>
          <cx:pt idx="1035">20</cx:pt>
          <cx:pt idx="1036">19</cx:pt>
          <cx:pt idx="1037">15</cx:pt>
          <cx:pt idx="1038">20</cx:pt>
          <cx:pt idx="1039">20</cx:pt>
          <cx:pt idx="1040">13</cx:pt>
          <cx:pt idx="1041">20</cx:pt>
          <cx:pt idx="1042">18</cx:pt>
          <cx:pt idx="1043">14</cx:pt>
          <cx:pt idx="1044">14</cx:pt>
          <cx:pt idx="1045">20</cx:pt>
          <cx:pt idx="1046">9</cx:pt>
          <cx:pt idx="1047">16</cx:pt>
          <cx:pt idx="1048">18</cx:pt>
          <cx:pt idx="1049">20</cx:pt>
          <cx:pt idx="1050">16</cx:pt>
          <cx:pt idx="1051">17</cx:pt>
          <cx:pt idx="1052">19</cx:pt>
          <cx:pt idx="1053">12</cx:pt>
          <cx:pt idx="1054">17</cx:pt>
          <cx:pt idx="1055">17</cx:pt>
          <cx:pt idx="1056">7</cx:pt>
          <cx:pt idx="1057">9</cx:pt>
          <cx:pt idx="1058">15</cx:pt>
          <cx:pt idx="1059">12</cx:pt>
          <cx:pt idx="1060">20</cx:pt>
          <cx:pt idx="1061">20</cx:pt>
          <cx:pt idx="1062">19</cx:pt>
          <cx:pt idx="1063">13</cx:pt>
          <cx:pt idx="1064">12</cx:pt>
          <cx:pt idx="1065">15</cx:pt>
          <cx:pt idx="1066">20</cx:pt>
          <cx:pt idx="1067">14</cx:pt>
          <cx:pt idx="1068">17</cx:pt>
          <cx:pt idx="1069">17</cx:pt>
          <cx:pt idx="1070">15</cx:pt>
          <cx:pt idx="1071">15</cx:pt>
          <cx:pt idx="1072">19</cx:pt>
          <cx:pt idx="1073">17</cx:pt>
          <cx:pt idx="1074">20</cx:pt>
          <cx:pt idx="1075">18</cx:pt>
          <cx:pt idx="1076">12</cx:pt>
          <cx:pt idx="1077">16</cx:pt>
          <cx:pt idx="1078">17</cx:pt>
          <cx:pt idx="1079">20</cx:pt>
          <cx:pt idx="1080">20</cx:pt>
          <cx:pt idx="1081">12</cx:pt>
          <cx:pt idx="1082">19</cx:pt>
          <cx:pt idx="1083">14</cx:pt>
          <cx:pt idx="1084">15</cx:pt>
          <cx:pt idx="1085">16</cx:pt>
          <cx:pt idx="1086">10</cx:pt>
          <cx:pt idx="1087">13</cx:pt>
          <cx:pt idx="1088">16</cx:pt>
          <cx:pt idx="1089">17</cx:pt>
          <cx:pt idx="1090">16</cx:pt>
          <cx:pt idx="1091">17</cx:pt>
          <cx:pt idx="1092">14</cx:pt>
          <cx:pt idx="1093">20</cx:pt>
          <cx:pt idx="1094">20</cx:pt>
          <cx:pt idx="1095">12</cx:pt>
          <cx:pt idx="1096">15</cx:pt>
          <cx:pt idx="1097">14</cx:pt>
          <cx:pt idx="1098">10</cx:pt>
          <cx:pt idx="1099">14</cx:pt>
          <cx:pt idx="1100">15</cx:pt>
          <cx:pt idx="1101">13</cx:pt>
          <cx:pt idx="1102">17</cx:pt>
          <cx:pt idx="1103">14</cx:pt>
          <cx:pt idx="1104">12</cx:pt>
          <cx:pt idx="1105">16</cx:pt>
          <cx:pt idx="1106">19</cx:pt>
          <cx:pt idx="1107">19</cx:pt>
          <cx:pt idx="1108">14</cx:pt>
          <cx:pt idx="1109">20</cx:pt>
          <cx:pt idx="1110">18</cx:pt>
          <cx:pt idx="1111">11</cx:pt>
          <cx:pt idx="1112">11</cx:pt>
          <cx:pt idx="1113">15</cx:pt>
          <cx:pt idx="1114">12</cx:pt>
          <cx:pt idx="1115">13</cx:pt>
          <cx:pt idx="1116">14</cx:pt>
          <cx:pt idx="1117">20</cx:pt>
          <cx:pt idx="1118">19</cx:pt>
          <cx:pt idx="1119">14</cx:pt>
          <cx:pt idx="1120">16</cx:pt>
          <cx:pt idx="1121">12</cx:pt>
          <cx:pt idx="1122">18</cx:pt>
          <cx:pt idx="1123">18</cx:pt>
          <cx:pt idx="1124">10</cx:pt>
          <cx:pt idx="1125">16</cx:pt>
          <cx:pt idx="1126">18</cx:pt>
          <cx:pt idx="1127">16</cx:pt>
          <cx:pt idx="1128">10</cx:pt>
          <cx:pt idx="1129">20</cx:pt>
          <cx:pt idx="1130">15</cx:pt>
          <cx:pt idx="1131">19</cx:pt>
          <cx:pt idx="1132">16</cx:pt>
          <cx:pt idx="1133">14</cx:pt>
          <cx:pt idx="1134">19</cx:pt>
          <cx:pt idx="1135">14</cx:pt>
          <cx:pt idx="1136">14</cx:pt>
          <cx:pt idx="1137">16</cx:pt>
          <cx:pt idx="1138">17</cx:pt>
          <cx:pt idx="1139">12</cx:pt>
          <cx:pt idx="1140">16</cx:pt>
          <cx:pt idx="1141">20</cx:pt>
          <cx:pt idx="1142">17</cx:pt>
          <cx:pt idx="1143">13</cx:pt>
          <cx:pt idx="1144">18</cx:pt>
          <cx:pt idx="1145">16</cx:pt>
          <cx:pt idx="1146">20</cx:pt>
          <cx:pt idx="1147">19</cx:pt>
          <cx:pt idx="1148">12</cx:pt>
          <cx:pt idx="1149">15</cx:pt>
          <cx:pt idx="1150">13</cx:pt>
          <cx:pt idx="1151">15</cx:pt>
          <cx:pt idx="1152">20</cx:pt>
          <cx:pt idx="1153">17</cx:pt>
          <cx:pt idx="1154">18</cx:pt>
          <cx:pt idx="1155">20</cx:pt>
          <cx:pt idx="1156">11</cx:pt>
          <cx:pt idx="1157">18</cx:pt>
          <cx:pt idx="1158">20</cx:pt>
          <cx:pt idx="1159">16</cx:pt>
          <cx:pt idx="1160">10</cx:pt>
          <cx:pt idx="1161">12</cx:pt>
          <cx:pt idx="1162">15</cx:pt>
          <cx:pt idx="1163">14</cx:pt>
          <cx:pt idx="1164">12</cx:pt>
          <cx:pt idx="1165">14</cx:pt>
          <cx:pt idx="1166">18</cx:pt>
          <cx:pt idx="1167">19</cx:pt>
          <cx:pt idx="1168">12</cx:pt>
          <cx:pt idx="1169">17</cx:pt>
          <cx:pt idx="1170">18</cx:pt>
          <cx:pt idx="1171">19</cx:pt>
          <cx:pt idx="1172">19</cx:pt>
          <cx:pt idx="1173">20</cx:pt>
          <cx:pt idx="1174">20</cx:pt>
          <cx:pt idx="1175">19</cx:pt>
          <cx:pt idx="1176">18</cx:pt>
          <cx:pt idx="1177">20</cx:pt>
          <cx:pt idx="1178">20</cx:pt>
          <cx:pt idx="1179">15</cx:pt>
          <cx:pt idx="1180">15</cx:pt>
          <cx:pt idx="1181">13</cx:pt>
          <cx:pt idx="1182">20</cx:pt>
          <cx:pt idx="1183">13</cx:pt>
          <cx:pt idx="1184">15</cx:pt>
          <cx:pt idx="1185">19</cx:pt>
          <cx:pt idx="1186">15</cx:pt>
          <cx:pt idx="1187">20</cx:pt>
          <cx:pt idx="1188">19</cx:pt>
          <cx:pt idx="1189">14</cx:pt>
          <cx:pt idx="1190">13</cx:pt>
          <cx:pt idx="1191">20</cx:pt>
          <cx:pt idx="1192">17</cx:pt>
          <cx:pt idx="1193">20</cx:pt>
          <cx:pt idx="1194">19</cx:pt>
          <cx:pt idx="1195">16</cx:pt>
          <cx:pt idx="1196">18</cx:pt>
          <cx:pt idx="1197">13</cx:pt>
          <cx:pt idx="1198">16</cx:pt>
          <cx:pt idx="1199">15</cx:pt>
          <cx:pt idx="1200">20</cx:pt>
          <cx:pt idx="1201">14</cx:pt>
          <cx:pt idx="1202">12</cx:pt>
          <cx:pt idx="1203">16</cx:pt>
          <cx:pt idx="1204">16</cx:pt>
          <cx:pt idx="1205">16</cx:pt>
          <cx:pt idx="1206">13</cx:pt>
          <cx:pt idx="1207">19</cx:pt>
          <cx:pt idx="1208">16</cx:pt>
          <cx:pt idx="1209">16</cx:pt>
          <cx:pt idx="1210">11</cx:pt>
          <cx:pt idx="1211">15</cx:pt>
          <cx:pt idx="1212">17</cx:pt>
          <cx:pt idx="1213">14</cx:pt>
          <cx:pt idx="1214">15</cx:pt>
          <cx:pt idx="1215">10</cx:pt>
          <cx:pt idx="1216">15</cx:pt>
          <cx:pt idx="1217">15</cx:pt>
          <cx:pt idx="1218">17</cx:pt>
          <cx:pt idx="1219">12</cx:pt>
          <cx:pt idx="1220">16</cx:pt>
          <cx:pt idx="1221">15</cx:pt>
          <cx:pt idx="1222">16</cx:pt>
          <cx:pt idx="1223">20</cx:pt>
          <cx:pt idx="1224">11</cx:pt>
          <cx:pt idx="1225">14</cx:pt>
          <cx:pt idx="1226">16</cx:pt>
          <cx:pt idx="1227">12</cx:pt>
          <cx:pt idx="1228">17</cx:pt>
          <cx:pt idx="1229">18</cx:pt>
          <cx:pt idx="1230">14</cx:pt>
          <cx:pt idx="1231">16</cx:pt>
          <cx:pt idx="1232">20</cx:pt>
          <cx:pt idx="1233">17</cx:pt>
          <cx:pt idx="1234">20</cx:pt>
          <cx:pt idx="1235">14</cx:pt>
          <cx:pt idx="1236">13</cx:pt>
          <cx:pt idx="1237">12</cx:pt>
          <cx:pt idx="1238">15</cx:pt>
          <cx:pt idx="1239">15</cx:pt>
          <cx:pt idx="1240">12</cx:pt>
          <cx:pt idx="1241">17</cx:pt>
          <cx:pt idx="1242">20</cx:pt>
          <cx:pt idx="1243">17</cx:pt>
          <cx:pt idx="1244">12</cx:pt>
          <cx:pt idx="1245">15</cx:pt>
          <cx:pt idx="1246">20</cx:pt>
          <cx:pt idx="1247">17</cx:pt>
          <cx:pt idx="1248">19</cx:pt>
          <cx:pt idx="1249">16</cx:pt>
          <cx:pt idx="1250">12</cx:pt>
          <cx:pt idx="1251">20</cx:pt>
          <cx:pt idx="1252">20</cx:pt>
          <cx:pt idx="1253">17</cx:pt>
          <cx:pt idx="1254">12</cx:pt>
          <cx:pt idx="1255">9</cx:pt>
          <cx:pt idx="1256">14</cx:pt>
          <cx:pt idx="1257">10</cx:pt>
          <cx:pt idx="1258">20</cx:pt>
          <cx:pt idx="1259">20</cx:pt>
          <cx:pt idx="1260">14</cx:pt>
          <cx:pt idx="1261">20</cx:pt>
          <cx:pt idx="1262">12</cx:pt>
          <cx:pt idx="1263">14</cx:pt>
          <cx:pt idx="1264">12</cx:pt>
          <cx:pt idx="1265">12</cx:pt>
          <cx:pt idx="1266">12</cx:pt>
          <cx:pt idx="1267">12</cx:pt>
          <cx:pt idx="1268">16</cx:pt>
          <cx:pt idx="1269">17</cx:pt>
          <cx:pt idx="1270">16</cx:pt>
          <cx:pt idx="1271">19</cx:pt>
          <cx:pt idx="1272">20</cx:pt>
          <cx:pt idx="1273">19</cx:pt>
          <cx:pt idx="1274">10</cx:pt>
          <cx:pt idx="1275">20</cx:pt>
          <cx:pt idx="1276">12</cx:pt>
          <cx:pt idx="1277">12</cx:pt>
          <cx:pt idx="1278">19</cx:pt>
          <cx:pt idx="1279">14</cx:pt>
          <cx:pt idx="1280">18</cx:pt>
          <cx:pt idx="1281">18</cx:pt>
          <cx:pt idx="1282">15</cx:pt>
          <cx:pt idx="1283">19</cx:pt>
          <cx:pt idx="1284">16</cx:pt>
          <cx:pt idx="1285">8</cx:pt>
          <cx:pt idx="1286">18</cx:pt>
          <cx:pt idx="1287">17</cx:pt>
          <cx:pt idx="1288">18</cx:pt>
          <cx:pt idx="1289">18</cx:pt>
          <cx:pt idx="1290">19</cx:pt>
          <cx:pt idx="1291">20</cx:pt>
          <cx:pt idx="1292">19</cx:pt>
          <cx:pt idx="1293">17</cx:pt>
          <cx:pt idx="1294">19</cx:pt>
          <cx:pt idx="1295">20</cx:pt>
          <cx:pt idx="1296">19</cx:pt>
          <cx:pt idx="1297">11</cx:pt>
          <cx:pt idx="1298">17</cx:pt>
          <cx:pt idx="1299">16</cx:pt>
          <cx:pt idx="1300">20</cx:pt>
          <cx:pt idx="1301">17</cx:pt>
          <cx:pt idx="1302">19</cx:pt>
          <cx:pt idx="1303">18</cx:pt>
          <cx:pt idx="1304">15</cx:pt>
          <cx:pt idx="1305">12</cx:pt>
          <cx:pt idx="1306">14</cx:pt>
          <cx:pt idx="1307">18</cx:pt>
          <cx:pt idx="1308">18</cx:pt>
          <cx:pt idx="1309">20</cx:pt>
          <cx:pt idx="1310">12</cx:pt>
          <cx:pt idx="1311">20</cx:pt>
          <cx:pt idx="1312">19</cx:pt>
          <cx:pt idx="1313">18</cx:pt>
          <cx:pt idx="1314">20</cx:pt>
          <cx:pt idx="1315">19</cx:pt>
          <cx:pt idx="1316">17</cx:pt>
          <cx:pt idx="1317">17</cx:pt>
          <cx:pt idx="1318">20</cx:pt>
          <cx:pt idx="1319">17</cx:pt>
          <cx:pt idx="1320">17</cx:pt>
          <cx:pt idx="1321">4</cx:pt>
          <cx:pt idx="1322">15</cx:pt>
          <cx:pt idx="1323">11</cx:pt>
          <cx:pt idx="1324">19</cx:pt>
          <cx:pt idx="1325">15</cx:pt>
          <cx:pt idx="1326">16</cx:pt>
          <cx:pt idx="1327">16</cx:pt>
          <cx:pt idx="1328">20</cx:pt>
          <cx:pt idx="1329">14</cx:pt>
          <cx:pt idx="1330">14</cx:pt>
          <cx:pt idx="1331">15</cx:pt>
          <cx:pt idx="1332">15</cx:pt>
          <cx:pt idx="1333">20</cx:pt>
          <cx:pt idx="1334">15</cx:pt>
          <cx:pt idx="1335">16</cx:pt>
          <cx:pt idx="1336">17</cx:pt>
          <cx:pt idx="1337">17</cx:pt>
          <cx:pt idx="1338">12</cx:pt>
          <cx:pt idx="1339">19</cx:pt>
          <cx:pt idx="1340">15</cx:pt>
          <cx:pt idx="1341">16</cx:pt>
          <cx:pt idx="1342">17</cx:pt>
          <cx:pt idx="1343">15</cx:pt>
          <cx:pt idx="1344">15</cx:pt>
          <cx:pt idx="1345">11</cx:pt>
          <cx:pt idx="1346">15</cx:pt>
          <cx:pt idx="1347">11</cx:pt>
          <cx:pt idx="1348">10</cx:pt>
          <cx:pt idx="1349">10</cx:pt>
          <cx:pt idx="1350">15</cx:pt>
          <cx:pt idx="1351">14</cx:pt>
          <cx:pt idx="1352">16</cx:pt>
          <cx:pt idx="1353">12</cx:pt>
          <cx:pt idx="1354">9</cx:pt>
          <cx:pt idx="1355">20</cx:pt>
          <cx:pt idx="1356">14</cx:pt>
          <cx:pt idx="1357">11</cx:pt>
          <cx:pt idx="1358">13</cx:pt>
          <cx:pt idx="1359">16</cx:pt>
          <cx:pt idx="1360">20</cx:pt>
          <cx:pt idx="1361">15</cx:pt>
          <cx:pt idx="1362">19</cx:pt>
          <cx:pt idx="1363">20</cx:pt>
          <cx:pt idx="1364">20</cx:pt>
          <cx:pt idx="1365">15</cx:pt>
          <cx:pt idx="1366">17</cx:pt>
          <cx:pt idx="1367">12</cx:pt>
          <cx:pt idx="1368">16</cx:pt>
          <cx:pt idx="1369">15</cx:pt>
          <cx:pt idx="1370">15</cx:pt>
          <cx:pt idx="1371">20</cx:pt>
          <cx:pt idx="1372">20</cx:pt>
          <cx:pt idx="1373">20</cx:pt>
          <cx:pt idx="1374">15</cx:pt>
          <cx:pt idx="1375">12</cx:pt>
          <cx:pt idx="1376">12</cx:pt>
          <cx:pt idx="1377">19</cx:pt>
          <cx:pt idx="1378">20</cx:pt>
          <cx:pt idx="1379">13</cx:pt>
          <cx:pt idx="1380">12</cx:pt>
          <cx:pt idx="1381">20</cx:pt>
          <cx:pt idx="1382">17</cx:pt>
          <cx:pt idx="1383">19</cx:pt>
          <cx:pt idx="1384">12</cx:pt>
          <cx:pt idx="1385">10</cx:pt>
          <cx:pt idx="1386">19</cx:pt>
          <cx:pt idx="1387">18</cx:pt>
          <cx:pt idx="1388">14</cx:pt>
          <cx:pt idx="1389">13</cx:pt>
          <cx:pt idx="1390">18</cx:pt>
          <cx:pt idx="1391">14</cx:pt>
          <cx:pt idx="1392">12</cx:pt>
          <cx:pt idx="1393">20</cx:pt>
          <cx:pt idx="1394">18</cx:pt>
          <cx:pt idx="1395">10</cx:pt>
          <cx:pt idx="1396">17</cx:pt>
          <cx:pt idx="1397">17</cx:pt>
          <cx:pt idx="1398">17</cx:pt>
          <cx:pt idx="1399">17</cx:pt>
          <cx:pt idx="1400">16</cx:pt>
          <cx:pt idx="1401">16</cx:pt>
          <cx:pt idx="1402">16</cx:pt>
          <cx:pt idx="1403">14</cx:pt>
          <cx:pt idx="1404">15</cx:pt>
          <cx:pt idx="1405">15</cx:pt>
          <cx:pt idx="1406">17</cx:pt>
          <cx:pt idx="1407">18</cx:pt>
          <cx:pt idx="1408">11</cx:pt>
          <cx:pt idx="1409">20</cx:pt>
          <cx:pt idx="1410">12</cx:pt>
          <cx:pt idx="1411">14</cx:pt>
          <cx:pt idx="1412">19</cx:pt>
          <cx:pt idx="1413">19</cx:pt>
          <cx:pt idx="1414">16</cx:pt>
          <cx:pt idx="1415">16</cx:pt>
          <cx:pt idx="1416">18</cx:pt>
          <cx:pt idx="1417">17</cx:pt>
          <cx:pt idx="1418">14</cx:pt>
          <cx:pt idx="1419">20</cx:pt>
          <cx:pt idx="1420">14</cx:pt>
          <cx:pt idx="1421">13</cx:pt>
          <cx:pt idx="1422">16</cx:pt>
          <cx:pt idx="1423">10</cx:pt>
          <cx:pt idx="1424">15</cx:pt>
          <cx:pt idx="1425">16</cx:pt>
          <cx:pt idx="1426">9</cx:pt>
          <cx:pt idx="1427">9</cx:pt>
          <cx:pt idx="1428">19</cx:pt>
          <cx:pt idx="1429">9</cx:pt>
          <cx:pt idx="1430">9</cx:pt>
          <cx:pt idx="1431">16</cx:pt>
          <cx:pt idx="1432">20</cx:pt>
          <cx:pt idx="1433">20</cx:pt>
          <cx:pt idx="1434">16</cx:pt>
          <cx:pt idx="1435">17</cx:pt>
          <cx:pt idx="1436">18</cx:pt>
          <cx:pt idx="1437">11</cx:pt>
          <cx:pt idx="1438">17</cx:pt>
          <cx:pt idx="1439">20</cx:pt>
          <cx:pt idx="1440">15</cx:pt>
          <cx:pt idx="1441">17</cx:pt>
          <cx:pt idx="1442">17</cx:pt>
          <cx:pt idx="1443">20</cx:pt>
          <cx:pt idx="1444">16</cx:pt>
          <cx:pt idx="1445">16</cx:pt>
          <cx:pt idx="1446">20</cx:pt>
          <cx:pt idx="1447">16</cx:pt>
          <cx:pt idx="1448">12</cx:pt>
          <cx:pt idx="1449">13</cx:pt>
          <cx:pt idx="1450">19</cx:pt>
          <cx:pt idx="1451">18</cx:pt>
          <cx:pt idx="1452">16</cx:pt>
          <cx:pt idx="1453">19</cx:pt>
          <cx:pt idx="1454">17</cx:pt>
          <cx:pt idx="1455">18</cx:pt>
          <cx:pt idx="1456">20</cx:pt>
          <cx:pt idx="1457">18</cx:pt>
          <cx:pt idx="1458">12</cx:pt>
          <cx:pt idx="1459">16</cx:pt>
          <cx:pt idx="1460">20</cx:pt>
          <cx:pt idx="1461">12</cx:pt>
          <cx:pt idx="1462">16</cx:pt>
          <cx:pt idx="1463">17</cx:pt>
          <cx:pt idx="1464">14</cx:pt>
          <cx:pt idx="1465">19</cx:pt>
          <cx:pt idx="1466">16</cx:pt>
          <cx:pt idx="1467">11</cx:pt>
          <cx:pt idx="1468">18</cx:pt>
          <cx:pt idx="1469">14</cx:pt>
          <cx:pt idx="1470">15</cx:pt>
          <cx:pt idx="1471">13</cx:pt>
          <cx:pt idx="1472">14</cx:pt>
          <cx:pt idx="1473">19</cx:pt>
          <cx:pt idx="1474">19</cx:pt>
          <cx:pt idx="1475">12</cx:pt>
          <cx:pt idx="1476">10</cx:pt>
          <cx:pt idx="1477">17</cx:pt>
          <cx:pt idx="1478">18</cx:pt>
          <cx:pt idx="1479">16</cx:pt>
          <cx:pt idx="1480">20</cx:pt>
          <cx:pt idx="1481">14</cx:pt>
          <cx:pt idx="1482">12</cx:pt>
          <cx:pt idx="1483">14</cx:pt>
          <cx:pt idx="1484">16</cx:pt>
          <cx:pt idx="1485">14</cx:pt>
          <cx:pt idx="1486">8</cx:pt>
          <cx:pt idx="1487">13</cx:pt>
          <cx:pt idx="1488">20</cx:pt>
          <cx:pt idx="1489">19</cx:pt>
          <cx:pt idx="1490">18</cx:pt>
          <cx:pt idx="1491">20</cx:pt>
          <cx:pt idx="1492">19</cx:pt>
          <cx:pt idx="1493">12</cx:pt>
          <cx:pt idx="1494">14</cx:pt>
          <cx:pt idx="1495">13</cx:pt>
          <cx:pt idx="1496">15</cx:pt>
          <cx:pt idx="1497">16</cx:pt>
          <cx:pt idx="1498">12</cx:pt>
          <cx:pt idx="1499">14</cx:pt>
          <cx:pt idx="1500">10</cx:pt>
          <cx:pt idx="1501">17</cx:pt>
          <cx:pt idx="1502">20</cx:pt>
          <cx:pt idx="1503">19</cx:pt>
          <cx:pt idx="1504">14</cx:pt>
          <cx:pt idx="1505">19</cx:pt>
          <cx:pt idx="1506">13</cx:pt>
          <cx:pt idx="1507">14</cx:pt>
          <cx:pt idx="1508">14</cx:pt>
          <cx:pt idx="1509">17</cx:pt>
          <cx:pt idx="1510">16</cx:pt>
          <cx:pt idx="1511">14</cx:pt>
          <cx:pt idx="1512">12</cx:pt>
          <cx:pt idx="1513">15</cx:pt>
          <cx:pt idx="1514">16</cx:pt>
          <cx:pt idx="1515">20</cx:pt>
          <cx:pt idx="1516">12</cx:pt>
          <cx:pt idx="1517">14</cx:pt>
          <cx:pt idx="1518">17</cx:pt>
          <cx:pt idx="1519">19</cx:pt>
          <cx:pt idx="1520">12</cx:pt>
          <cx:pt idx="1521">20</cx:pt>
          <cx:pt idx="1522">20</cx:pt>
          <cx:pt idx="1523">17</cx:pt>
          <cx:pt idx="1524">17</cx:pt>
          <cx:pt idx="1525">17</cx:pt>
          <cx:pt idx="1526">14</cx:pt>
          <cx:pt idx="1527">8</cx:pt>
          <cx:pt idx="1528">20</cx:pt>
          <cx:pt idx="1529">16</cx:pt>
          <cx:pt idx="1530">16</cx:pt>
          <cx:pt idx="1531">20</cx:pt>
          <cx:pt idx="1532">18</cx:pt>
          <cx:pt idx="1533">11</cx:pt>
          <cx:pt idx="1534">12</cx:pt>
          <cx:pt idx="1535">14</cx:pt>
          <cx:pt idx="1536">19</cx:pt>
          <cx:pt idx="1537">18</cx:pt>
          <cx:pt idx="1538">18</cx:pt>
          <cx:pt idx="1539">20</cx:pt>
          <cx:pt idx="1540">18</cx:pt>
          <cx:pt idx="1541">19</cx:pt>
          <cx:pt idx="1542">18</cx:pt>
          <cx:pt idx="1543">14</cx:pt>
          <cx:pt idx="1544">15</cx:pt>
          <cx:pt idx="1545">12</cx:pt>
          <cx:pt idx="1546">14</cx:pt>
          <cx:pt idx="1547">10</cx:pt>
          <cx:pt idx="1548">15</cx:pt>
          <cx:pt idx="1549">12</cx:pt>
          <cx:pt idx="1550">17</cx:pt>
          <cx:pt idx="1551">17</cx:pt>
          <cx:pt idx="1552">19</cx:pt>
          <cx:pt idx="1553">17</cx:pt>
          <cx:pt idx="1554">16</cx:pt>
          <cx:pt idx="1555">18</cx:pt>
          <cx:pt idx="1556">16</cx:pt>
          <cx:pt idx="1557">10</cx:pt>
          <cx:pt idx="1558">20</cx:pt>
          <cx:pt idx="1559">16</cx:pt>
          <cx:pt idx="1560">16</cx:pt>
          <cx:pt idx="1561">17</cx:pt>
          <cx:pt idx="1562">16</cx:pt>
          <cx:pt idx="1563">13</cx:pt>
          <cx:pt idx="1564">16</cx:pt>
          <cx:pt idx="1565">12</cx:pt>
          <cx:pt idx="1566">16</cx:pt>
          <cx:pt idx="1567">20</cx:pt>
          <cx:pt idx="1568">10</cx:pt>
          <cx:pt idx="1569">20</cx:pt>
          <cx:pt idx="1570">20</cx:pt>
          <cx:pt idx="1571">15</cx:pt>
          <cx:pt idx="1572">12</cx:pt>
          <cx:pt idx="1573">15</cx:pt>
          <cx:pt idx="1574">20</cx:pt>
          <cx:pt idx="1575">19</cx:pt>
          <cx:pt idx="1576">17</cx:pt>
          <cx:pt idx="1577">15</cx:pt>
          <cx:pt idx="1578">13</cx:pt>
          <cx:pt idx="1579">13</cx:pt>
          <cx:pt idx="1580">17</cx:pt>
          <cx:pt idx="1581">20</cx:pt>
          <cx:pt idx="1582">16</cx:pt>
          <cx:pt idx="1583">20</cx:pt>
          <cx:pt idx="1584">20</cx:pt>
          <cx:pt idx="1585">16</cx:pt>
          <cx:pt idx="1586">16</cx:pt>
          <cx:pt idx="1587">16</cx:pt>
          <cx:pt idx="1588">14</cx:pt>
          <cx:pt idx="1589">17</cx:pt>
          <cx:pt idx="1590">18</cx:pt>
          <cx:pt idx="1591">13</cx:pt>
          <cx:pt idx="1592">19</cx:pt>
          <cx:pt idx="1593">18</cx:pt>
          <cx:pt idx="1594">10</cx:pt>
          <cx:pt idx="1595">19</cx:pt>
          <cx:pt idx="1596">18</cx:pt>
          <cx:pt idx="1597">18</cx:pt>
          <cx:pt idx="1598">13</cx:pt>
          <cx:pt idx="1599">16</cx:pt>
          <cx:pt idx="1600">10</cx:pt>
          <cx:pt idx="1601">12</cx:pt>
          <cx:pt idx="1602">14</cx:pt>
          <cx:pt idx="1603">14</cx:pt>
          <cx:pt idx="1604">20</cx:pt>
          <cx:pt idx="1605">14</cx:pt>
          <cx:pt idx="1606">10</cx:pt>
          <cx:pt idx="1607">12</cx:pt>
          <cx:pt idx="1608">20</cx:pt>
          <cx:pt idx="1609">14</cx:pt>
          <cx:pt idx="1610">16</cx:pt>
          <cx:pt idx="1611">17</cx:pt>
          <cx:pt idx="1612">20</cx:pt>
          <cx:pt idx="1613">20</cx:pt>
          <cx:pt idx="1614">19</cx:pt>
          <cx:pt idx="1615">16</cx:pt>
          <cx:pt idx="1616">12</cx:pt>
          <cx:pt idx="1617">18</cx:pt>
          <cx:pt idx="1618">12</cx:pt>
          <cx:pt idx="1619">10</cx:pt>
          <cx:pt idx="1620">19</cx:pt>
          <cx:pt idx="1621">15</cx:pt>
          <cx:pt idx="1622">13</cx:pt>
          <cx:pt idx="1623">14</cx:pt>
          <cx:pt idx="1624">20</cx:pt>
          <cx:pt idx="1625">16</cx:pt>
          <cx:pt idx="1626">18</cx:pt>
          <cx:pt idx="1627">20</cx:pt>
          <cx:pt idx="1628">10</cx:pt>
          <cx:pt idx="1629">20</cx:pt>
          <cx:pt idx="1630">19</cx:pt>
          <cx:pt idx="1631">16</cx:pt>
          <cx:pt idx="1632">4</cx:pt>
          <cx:pt idx="1633">20</cx:pt>
          <cx:pt idx="1634">17</cx:pt>
          <cx:pt idx="1635">20</cx:pt>
          <cx:pt idx="1636">12</cx:pt>
          <cx:pt idx="1637">16</cx:pt>
          <cx:pt idx="1638">17</cx:pt>
          <cx:pt idx="1639">17</cx:pt>
          <cx:pt idx="1640">16</cx:pt>
          <cx:pt idx="1641">16</cx:pt>
          <cx:pt idx="1642">15</cx:pt>
          <cx:pt idx="1643">20</cx:pt>
          <cx:pt idx="1644">15</cx:pt>
          <cx:pt idx="1645">14</cx:pt>
          <cx:pt idx="1646">16</cx:pt>
          <cx:pt idx="1647">16</cx:pt>
          <cx:pt idx="1648">17</cx:pt>
          <cx:pt idx="1649">16</cx:pt>
          <cx:pt idx="1650">17</cx:pt>
          <cx:pt idx="1651">18</cx:pt>
          <cx:pt idx="1652">9</cx:pt>
          <cx:pt idx="1653">13</cx:pt>
          <cx:pt idx="1654">17</cx:pt>
          <cx:pt idx="1655">14</cx:pt>
          <cx:pt idx="1656">12</cx:pt>
          <cx:pt idx="1657">16</cx:pt>
          <cx:pt idx="1658">20</cx:pt>
          <cx:pt idx="1659">17</cx:pt>
          <cx:pt idx="1660">17</cx:pt>
          <cx:pt idx="1661">15</cx:pt>
          <cx:pt idx="1662">15</cx:pt>
          <cx:pt idx="1663">16</cx:pt>
          <cx:pt idx="1664">18</cx:pt>
          <cx:pt idx="1665">14</cx:pt>
          <cx:pt idx="1666">16</cx:pt>
          <cx:pt idx="1667">12</cx:pt>
          <cx:pt idx="1668">20</cx:pt>
          <cx:pt idx="1669">14</cx:pt>
          <cx:pt idx="1670">20</cx:pt>
          <cx:pt idx="1671">20</cx:pt>
          <cx:pt idx="1672">13</cx:pt>
          <cx:pt idx="1673">17</cx:pt>
          <cx:pt idx="1674">20</cx:pt>
          <cx:pt idx="1675">17</cx:pt>
          <cx:pt idx="1676">20</cx:pt>
          <cx:pt idx="1677">20</cx:pt>
          <cx:pt idx="1678">20</cx:pt>
          <cx:pt idx="1679">13</cx:pt>
          <cx:pt idx="1680">11</cx:pt>
          <cx:pt idx="1681">19</cx:pt>
          <cx:pt idx="1682">19</cx:pt>
          <cx:pt idx="1683">19</cx:pt>
          <cx:pt idx="1684">18</cx:pt>
          <cx:pt idx="1685">11</cx:pt>
          <cx:pt idx="1686">20</cx:pt>
          <cx:pt idx="1687">15</cx:pt>
          <cx:pt idx="1688">16</cx:pt>
          <cx:pt idx="1689">17</cx:pt>
          <cx:pt idx="1690">16</cx:pt>
          <cx:pt idx="1691">19</cx:pt>
          <cx:pt idx="1692">15</cx:pt>
          <cx:pt idx="1693">15</cx:pt>
          <cx:pt idx="1694">17</cx:pt>
          <cx:pt idx="1695">15</cx:pt>
          <cx:pt idx="1696">9</cx:pt>
          <cx:pt idx="1697">20</cx:pt>
          <cx:pt idx="1698">16</cx:pt>
          <cx:pt idx="1699">16</cx:pt>
          <cx:pt idx="1700">17</cx:pt>
          <cx:pt idx="1701">18</cx:pt>
          <cx:pt idx="1702">18</cx:pt>
          <cx:pt idx="1703">19</cx:pt>
          <cx:pt idx="1704">15</cx:pt>
          <cx:pt idx="1705">17</cx:pt>
          <cx:pt idx="1706">16</cx:pt>
          <cx:pt idx="1707">16</cx:pt>
          <cx:pt idx="1708">18</cx:pt>
          <cx:pt idx="1709">16</cx:pt>
          <cx:pt idx="1710">10</cx:pt>
          <cx:pt idx="1711">15</cx:pt>
          <cx:pt idx="1712">13</cx:pt>
          <cx:pt idx="1713">16</cx:pt>
          <cx:pt idx="1714">15</cx:pt>
          <cx:pt idx="1715">20</cx:pt>
          <cx:pt idx="1716">17</cx:pt>
          <cx:pt idx="1717">16</cx:pt>
          <cx:pt idx="1718">20</cx:pt>
          <cx:pt idx="1719">20</cx:pt>
          <cx:pt idx="1720">18</cx:pt>
          <cx:pt idx="1721">8</cx:pt>
          <cx:pt idx="1722">17</cx:pt>
          <cx:pt idx="1723">17</cx:pt>
          <cx:pt idx="1724">14</cx:pt>
          <cx:pt idx="1725">14</cx:pt>
          <cx:pt idx="1726">14</cx:pt>
          <cx:pt idx="1727">14</cx:pt>
          <cx:pt idx="1728">20</cx:pt>
          <cx:pt idx="1729">19</cx:pt>
          <cx:pt idx="1730">20</cx:pt>
          <cx:pt idx="1731">16</cx:pt>
          <cx:pt idx="1732">17</cx:pt>
          <cx:pt idx="1733">18</cx:pt>
          <cx:pt idx="1734">18</cx:pt>
          <cx:pt idx="1735">14</cx:pt>
          <cx:pt idx="1736">20</cx:pt>
          <cx:pt idx="1737">8</cx:pt>
          <cx:pt idx="1738">12</cx:pt>
          <cx:pt idx="1739">18</cx:pt>
          <cx:pt idx="1740">15</cx:pt>
          <cx:pt idx="1741">13</cx:pt>
          <cx:pt idx="1742">15</cx:pt>
          <cx:pt idx="1743">17</cx:pt>
          <cx:pt idx="1744">16</cx:pt>
          <cx:pt idx="1745">16</cx:pt>
          <cx:pt idx="1746">20</cx:pt>
          <cx:pt idx="1747">15</cx:pt>
          <cx:pt idx="1748">14</cx:pt>
          <cx:pt idx="1749">19</cx:pt>
          <cx:pt idx="1750">12</cx:pt>
          <cx:pt idx="1751">18</cx:pt>
          <cx:pt idx="1752">12</cx:pt>
          <cx:pt idx="1753">16</cx:pt>
          <cx:pt idx="1754">11</cx:pt>
          <cx:pt idx="1755">19</cx:pt>
          <cx:pt idx="1756">12</cx:pt>
          <cx:pt idx="1757">12</cx:pt>
          <cx:pt idx="1758">17</cx:pt>
          <cx:pt idx="1759">18</cx:pt>
          <cx:pt idx="1760">14</cx:pt>
          <cx:pt idx="1761">16</cx:pt>
          <cx:pt idx="1762">20</cx:pt>
          <cx:pt idx="1763">13</cx:pt>
          <cx:pt idx="1764">19</cx:pt>
          <cx:pt idx="1765">17</cx:pt>
          <cx:pt idx="1766">16</cx:pt>
          <cx:pt idx="1767">11</cx:pt>
          <cx:pt idx="1768">17</cx:pt>
          <cx:pt idx="1769">16</cx:pt>
          <cx:pt idx="1770">17</cx:pt>
          <cx:pt idx="1771">8</cx:pt>
          <cx:pt idx="1772">20</cx:pt>
          <cx:pt idx="1773">17</cx:pt>
          <cx:pt idx="1774">13</cx:pt>
          <cx:pt idx="1775">20</cx:pt>
          <cx:pt idx="1776">14</cx:pt>
          <cx:pt idx="1777">16</cx:pt>
          <cx:pt idx="1778">13</cx:pt>
          <cx:pt idx="1779">11</cx:pt>
          <cx:pt idx="1780">20</cx:pt>
          <cx:pt idx="1781">20</cx:pt>
          <cx:pt idx="1782">14</cx:pt>
          <cx:pt idx="1783">14</cx:pt>
          <cx:pt idx="1784">17</cx:pt>
          <cx:pt idx="1785">20</cx:pt>
          <cx:pt idx="1786">19</cx:pt>
          <cx:pt idx="1787">17</cx:pt>
          <cx:pt idx="1788">20</cx:pt>
          <cx:pt idx="1789">15</cx:pt>
          <cx:pt idx="1790">16</cx:pt>
          <cx:pt idx="1791">9</cx:pt>
          <cx:pt idx="1792">20</cx:pt>
          <cx:pt idx="1793">14</cx:pt>
          <cx:pt idx="1794">18</cx:pt>
          <cx:pt idx="1795">19</cx:pt>
          <cx:pt idx="1796">12</cx:pt>
          <cx:pt idx="1797">15</cx:pt>
          <cx:pt idx="1798">15</cx:pt>
          <cx:pt idx="1799">17</cx:pt>
          <cx:pt idx="1800">16</cx:pt>
          <cx:pt idx="1801">10</cx:pt>
          <cx:pt idx="1802">10</cx:pt>
          <cx:pt idx="1803">10</cx:pt>
          <cx:pt idx="1804">10</cx:pt>
          <cx:pt idx="1805">10</cx:pt>
          <cx:pt idx="1806">10</cx:pt>
          <cx:pt idx="1807">10</cx:pt>
          <cx:pt idx="1808">18</cx:pt>
          <cx:pt idx="1809">13</cx:pt>
          <cx:pt idx="1810">18</cx:pt>
          <cx:pt idx="1811">14</cx:pt>
          <cx:pt idx="1812">15</cx:pt>
          <cx:pt idx="1813">18</cx:pt>
          <cx:pt idx="1814">12</cx:pt>
          <cx:pt idx="1815">11</cx:pt>
          <cx:pt idx="1816">16</cx:pt>
          <cx:pt idx="1817">16</cx:pt>
          <cx:pt idx="1818">20</cx:pt>
          <cx:pt idx="1819">14</cx:pt>
          <cx:pt idx="1820">9</cx:pt>
          <cx:pt idx="1821">20</cx:pt>
          <cx:pt idx="1822">12</cx:pt>
          <cx:pt idx="1823">13</cx:pt>
          <cx:pt idx="1824">16</cx:pt>
          <cx:pt idx="1825">16</cx:pt>
          <cx:pt idx="1826">20</cx:pt>
          <cx:pt idx="1827">16</cx:pt>
          <cx:pt idx="1828">20</cx:pt>
          <cx:pt idx="1829">20</cx:pt>
          <cx:pt idx="1830">12</cx:pt>
          <cx:pt idx="1831">11</cx:pt>
          <cx:pt idx="1832">15</cx:pt>
          <cx:pt idx="1833">15</cx:pt>
          <cx:pt idx="1834">17</cx:pt>
          <cx:pt idx="1835">12</cx:pt>
          <cx:pt idx="1836">14</cx:pt>
          <cx:pt idx="1837">16</cx:pt>
          <cx:pt idx="1838">8</cx:pt>
          <cx:pt idx="1839">15</cx:pt>
          <cx:pt idx="1840">15</cx:pt>
          <cx:pt idx="1841">16</cx:pt>
          <cx:pt idx="1842">10</cx:pt>
          <cx:pt idx="1843">12</cx:pt>
          <cx:pt idx="1844">16</cx:pt>
          <cx:pt idx="1845">14</cx:pt>
          <cx:pt idx="1846">18</cx:pt>
          <cx:pt idx="1847">20</cx:pt>
          <cx:pt idx="1848">16</cx:pt>
          <cx:pt idx="1849">17</cx:pt>
          <cx:pt idx="1850">16</cx:pt>
          <cx:pt idx="1851">16</cx:pt>
          <cx:pt idx="1852">18</cx:pt>
          <cx:pt idx="1853">20</cx:pt>
          <cx:pt idx="1854">16</cx:pt>
          <cx:pt idx="1855">13</cx:pt>
          <cx:pt idx="1856">18</cx:pt>
          <cx:pt idx="1857">18</cx:pt>
          <cx:pt idx="1858">20</cx:pt>
          <cx:pt idx="1859">12</cx:pt>
          <cx:pt idx="1860">16</cx:pt>
          <cx:pt idx="1861">15</cx:pt>
          <cx:pt idx="1862">15</cx:pt>
          <cx:pt idx="1863">18</cx:pt>
          <cx:pt idx="1864">20</cx:pt>
          <cx:pt idx="1865">13</cx:pt>
          <cx:pt idx="1866">19</cx:pt>
          <cx:pt idx="1867">20</cx:pt>
          <cx:pt idx="1868">17</cx:pt>
          <cx:pt idx="1869">13</cx:pt>
          <cx:pt idx="1870">16</cx:pt>
          <cx:pt idx="1871">12</cx:pt>
          <cx:pt idx="1872">15</cx:pt>
          <cx:pt idx="1873">14</cx:pt>
          <cx:pt idx="1874">17</cx:pt>
          <cx:pt idx="1875">12</cx:pt>
          <cx:pt idx="1876">20</cx:pt>
          <cx:pt idx="1877">19</cx:pt>
          <cx:pt idx="1878">16</cx:pt>
          <cx:pt idx="1879">20</cx:pt>
          <cx:pt idx="1880">14</cx:pt>
          <cx:pt idx="1881">19</cx:pt>
          <cx:pt idx="1882">14</cx:pt>
          <cx:pt idx="1883">15</cx:pt>
          <cx:pt idx="1884">14</cx:pt>
          <cx:pt idx="1885">16</cx:pt>
          <cx:pt idx="1886">12</cx:pt>
          <cx:pt idx="1887">16</cx:pt>
          <cx:pt idx="1888">12</cx:pt>
          <cx:pt idx="1889">19</cx:pt>
          <cx:pt idx="1890">17</cx:pt>
          <cx:pt idx="1891">13</cx:pt>
          <cx:pt idx="1892">13</cx:pt>
          <cx:pt idx="1893">16</cx:pt>
          <cx:pt idx="1894">13</cx:pt>
          <cx:pt idx="1895">15</cx:pt>
          <cx:pt idx="1896">19</cx:pt>
          <cx:pt idx="1897">14</cx:pt>
          <cx:pt idx="1898">15</cx:pt>
          <cx:pt idx="1899">15</cx:pt>
          <cx:pt idx="1900">19</cx:pt>
          <cx:pt idx="1901">20</cx:pt>
          <cx:pt idx="1902">18</cx:pt>
          <cx:pt idx="1903">14</cx:pt>
          <cx:pt idx="1904">19</cx:pt>
          <cx:pt idx="1905">12</cx:pt>
          <cx:pt idx="1906">16</cx:pt>
          <cx:pt idx="1907">12</cx:pt>
          <cx:pt idx="1908">19</cx:pt>
          <cx:pt idx="1909">11</cx:pt>
          <cx:pt idx="1910">14</cx:pt>
          <cx:pt idx="1911">19</cx:pt>
          <cx:pt idx="1912">19</cx:pt>
          <cx:pt idx="1913">16</cx:pt>
          <cx:pt idx="1914">15</cx:pt>
          <cx:pt idx="1915">20</cx:pt>
          <cx:pt idx="1916">20</cx:pt>
          <cx:pt idx="1917">8</cx:pt>
          <cx:pt idx="1918">16</cx:pt>
          <cx:pt idx="1919">20</cx:pt>
          <cx:pt idx="1920">15</cx:pt>
          <cx:pt idx="1921">12</cx:pt>
          <cx:pt idx="1922">18</cx:pt>
          <cx:pt idx="1923">19</cx:pt>
          <cx:pt idx="1924">20</cx:pt>
          <cx:pt idx="1925">9</cx:pt>
          <cx:pt idx="1926">16</cx:pt>
          <cx:pt idx="1927">18</cx:pt>
          <cx:pt idx="1928">16</cx:pt>
          <cx:pt idx="1929">18</cx:pt>
          <cx:pt idx="1930">12</cx:pt>
          <cx:pt idx="1931">9</cx:pt>
          <cx:pt idx="1932">15</cx:pt>
          <cx:pt idx="1933">16</cx:pt>
          <cx:pt idx="1934">18</cx:pt>
          <cx:pt idx="1935">15</cx:pt>
          <cx:pt idx="1936">11</cx:pt>
          <cx:pt idx="1937">18</cx:pt>
          <cx:pt idx="1938">16</cx:pt>
          <cx:pt idx="1939">16</cx:pt>
          <cx:pt idx="1940">20</cx:pt>
          <cx:pt idx="1941">17</cx:pt>
          <cx:pt idx="1942">19</cx:pt>
          <cx:pt idx="1943">17</cx:pt>
          <cx:pt idx="1944">20</cx:pt>
          <cx:pt idx="1945">20</cx:pt>
          <cx:pt idx="1946">20</cx:pt>
          <cx:pt idx="1947">20</cx:pt>
          <cx:pt idx="1948">11</cx:pt>
          <cx:pt idx="1949">16</cx:pt>
          <cx:pt idx="1950">17</cx:pt>
          <cx:pt idx="1951">12</cx:pt>
          <cx:pt idx="1952">18</cx:pt>
          <cx:pt idx="1953">14</cx:pt>
          <cx:pt idx="1954">19</cx:pt>
          <cx:pt idx="1955">20</cx:pt>
          <cx:pt idx="1956">20</cx:pt>
          <cx:pt idx="1957">11</cx:pt>
          <cx:pt idx="1958">16</cx:pt>
          <cx:pt idx="1959">16</cx:pt>
          <cx:pt idx="1960">20</cx:pt>
          <cx:pt idx="1961">14</cx:pt>
          <cx:pt idx="1962">16</cx:pt>
          <cx:pt idx="1963">10</cx:pt>
          <cx:pt idx="1964">11</cx:pt>
          <cx:pt idx="1965">12</cx:pt>
          <cx:pt idx="1966">11</cx:pt>
          <cx:pt idx="1967">17</cx:pt>
          <cx:pt idx="1968">14</cx:pt>
          <cx:pt idx="1969">16</cx:pt>
          <cx:pt idx="1970">12</cx:pt>
          <cx:pt idx="1971">16</cx:pt>
          <cx:pt idx="1972">17</cx:pt>
          <cx:pt idx="1973">10</cx:pt>
          <cx:pt idx="1974">12</cx:pt>
          <cx:pt idx="1975">20</cx:pt>
          <cx:pt idx="1976">10</cx:pt>
          <cx:pt idx="1977">10</cx:pt>
          <cx:pt idx="1978">15</cx:pt>
          <cx:pt idx="1979">17</cx:pt>
          <cx:pt idx="1980">19</cx:pt>
          <cx:pt idx="1981">12</cx:pt>
          <cx:pt idx="1982">16</cx:pt>
          <cx:pt idx="1983">8</cx:pt>
          <cx:pt idx="1984">17</cx:pt>
          <cx:pt idx="1985">17</cx:pt>
          <cx:pt idx="1986">16</cx:pt>
          <cx:pt idx="1987">13</cx:pt>
          <cx:pt idx="1988">18</cx:pt>
          <cx:pt idx="1989">20</cx:pt>
          <cx:pt idx="1990">14</cx:pt>
          <cx:pt idx="1991">20</cx:pt>
          <cx:pt idx="1992">11</cx:pt>
          <cx:pt idx="1993">20</cx:pt>
          <cx:pt idx="1994">20</cx:pt>
          <cx:pt idx="1995">19</cx:pt>
          <cx:pt idx="1996">20</cx:pt>
          <cx:pt idx="1997">17</cx:pt>
          <cx:pt idx="1998">14</cx:pt>
          <cx:pt idx="1999">13</cx:pt>
          <cx:pt idx="2000">11</cx:pt>
          <cx:pt idx="2001">13</cx:pt>
          <cx:pt idx="2002">20</cx:pt>
          <cx:pt idx="2003">12</cx:pt>
          <cx:pt idx="2004">17</cx:pt>
          <cx:pt idx="2005">16</cx:pt>
          <cx:pt idx="2006">15</cx:pt>
          <cx:pt idx="2007">19</cx:pt>
          <cx:pt idx="2008">18</cx:pt>
          <cx:pt idx="2009">11</cx:pt>
          <cx:pt idx="2010">19</cx:pt>
          <cx:pt idx="2011">20</cx:pt>
          <cx:pt idx="2012">19</cx:pt>
          <cx:pt idx="2013">16</cx:pt>
          <cx:pt idx="2014">16</cx:pt>
          <cx:pt idx="2015">19</cx:pt>
          <cx:pt idx="2016">20</cx:pt>
          <cx:pt idx="2017">20</cx:pt>
          <cx:pt idx="2018">11</cx:pt>
          <cx:pt idx="2019">17</cx:pt>
          <cx:pt idx="2020">11</cx:pt>
          <cx:pt idx="2021">17</cx:pt>
          <cx:pt idx="2022">14</cx:pt>
          <cx:pt idx="2023">20</cx:pt>
          <cx:pt idx="2024">17</cx:pt>
          <cx:pt idx="2025">15</cx:pt>
          <cx:pt idx="2026">17</cx:pt>
          <cx:pt idx="2027">18</cx:pt>
          <cx:pt idx="2028">20</cx:pt>
          <cx:pt idx="2029">18</cx:pt>
          <cx:pt idx="2030">15</cx:pt>
          <cx:pt idx="2031">12</cx:pt>
          <cx:pt idx="2032">16</cx:pt>
          <cx:pt idx="2033">13</cx:pt>
          <cx:pt idx="2034">12</cx:pt>
          <cx:pt idx="2035">15</cx:pt>
          <cx:pt idx="2036">15</cx:pt>
          <cx:pt idx="2037">19</cx:pt>
          <cx:pt idx="2038">8</cx:pt>
          <cx:pt idx="2039">20</cx:pt>
          <cx:pt idx="2040">18</cx:pt>
          <cx:pt idx="2041">17</cx:pt>
          <cx:pt idx="2042">15</cx:pt>
          <cx:pt idx="2043">11</cx:pt>
          <cx:pt idx="2044">19</cx:pt>
          <cx:pt idx="2045">18</cx:pt>
          <cx:pt idx="2046">17</cx:pt>
          <cx:pt idx="2047">20</cx:pt>
          <cx:pt idx="2048">20</cx:pt>
          <cx:pt idx="2049">16</cx:pt>
          <cx:pt idx="2050">14</cx:pt>
          <cx:pt idx="2051">16</cx:pt>
          <cx:pt idx="2052">19</cx:pt>
          <cx:pt idx="2053">9</cx:pt>
          <cx:pt idx="2054">15</cx:pt>
          <cx:pt idx="2055">19</cx:pt>
          <cx:pt idx="2056">20</cx:pt>
          <cx:pt idx="2057">16</cx:pt>
          <cx:pt idx="2058">17</cx:pt>
          <cx:pt idx="2059">17</cx:pt>
          <cx:pt idx="2060">10</cx:pt>
          <cx:pt idx="2061">20</cx:pt>
          <cx:pt idx="2062">15</cx:pt>
          <cx:pt idx="2063">12</cx:pt>
          <cx:pt idx="2064">12</cx:pt>
          <cx:pt idx="2065">16</cx:pt>
          <cx:pt idx="2066">10</cx:pt>
          <cx:pt idx="2067">17</cx:pt>
          <cx:pt idx="2068">20</cx:pt>
          <cx:pt idx="2069">10</cx:pt>
          <cx:pt idx="2070">12</cx:pt>
          <cx:pt idx="2071">14</cx:pt>
          <cx:pt idx="2072">17</cx:pt>
          <cx:pt idx="2073">20</cx:pt>
          <cx:pt idx="2074">16</cx:pt>
          <cx:pt idx="2075">17</cx:pt>
          <cx:pt idx="2076">10</cx:pt>
          <cx:pt idx="2077">13</cx:pt>
          <cx:pt idx="2078">18</cx:pt>
          <cx:pt idx="2079">14</cx:pt>
          <cx:pt idx="2080">14</cx:pt>
          <cx:pt idx="2081">12</cx:pt>
          <cx:pt idx="2082">12</cx:pt>
          <cx:pt idx="2083">16</cx:pt>
          <cx:pt idx="2084">15</cx:pt>
          <cx:pt idx="2085">15</cx:pt>
          <cx:pt idx="2086">10</cx:pt>
          <cx:pt idx="2087">14</cx:pt>
          <cx:pt idx="2088">20</cx:pt>
          <cx:pt idx="2089">13</cx:pt>
          <cx:pt idx="2090">16</cx:pt>
          <cx:pt idx="2091">11</cx:pt>
          <cx:pt idx="2092">19</cx:pt>
          <cx:pt idx="2093">16</cx:pt>
          <cx:pt idx="2094">16</cx:pt>
          <cx:pt idx="2095">16</cx:pt>
          <cx:pt idx="2096">18</cx:pt>
          <cx:pt idx="2097">13</cx:pt>
          <cx:pt idx="2098">15</cx:pt>
          <cx:pt idx="2099">12</cx:pt>
          <cx:pt idx="2100">10</cx:pt>
          <cx:pt idx="2101">14</cx:pt>
          <cx:pt idx="2102">14</cx:pt>
          <cx:pt idx="2103">19</cx:pt>
          <cx:pt idx="2104">13</cx:pt>
          <cx:pt idx="2105">20</cx:pt>
          <cx:pt idx="2106">14</cx:pt>
          <cx:pt idx="2107">20</cx:pt>
          <cx:pt idx="2108">13</cx:pt>
          <cx:pt idx="2109">16</cx:pt>
          <cx:pt idx="2110">18</cx:pt>
          <cx:pt idx="2111">19</cx:pt>
          <cx:pt idx="2112">11</cx:pt>
          <cx:pt idx="2113">11</cx:pt>
          <cx:pt idx="2114">20</cx:pt>
          <cx:pt idx="2115">19</cx:pt>
          <cx:pt idx="2116">16</cx:pt>
          <cx:pt idx="2117">12</cx:pt>
          <cx:pt idx="2118">12</cx:pt>
          <cx:pt idx="2119">12</cx:pt>
          <cx:pt idx="2120">18</cx:pt>
          <cx:pt idx="2121">15</cx:pt>
          <cx:pt idx="2122">12</cx:pt>
          <cx:pt idx="2123">12</cx:pt>
          <cx:pt idx="2124">18</cx:pt>
          <cx:pt idx="2125">17</cx:pt>
          <cx:pt idx="2126">20</cx:pt>
          <cx:pt idx="2127">16</cx:pt>
          <cx:pt idx="2128">17</cx:pt>
          <cx:pt idx="2129">20</cx:pt>
          <cx:pt idx="2130">15</cx:pt>
          <cx:pt idx="2131">13</cx:pt>
          <cx:pt idx="2132">15</cx:pt>
          <cx:pt idx="2133">4</cx:pt>
          <cx:pt idx="2134">20</cx:pt>
          <cx:pt idx="2135">16</cx:pt>
          <cx:pt idx="2136">12</cx:pt>
          <cx:pt idx="2137">15</cx:pt>
          <cx:pt idx="2138">14</cx:pt>
          <cx:pt idx="2139">14</cx:pt>
          <cx:pt idx="2140">18</cx:pt>
          <cx:pt idx="2141">18</cx:pt>
          <cx:pt idx="2142">20</cx:pt>
          <cx:pt idx="2143">15</cx:pt>
          <cx:pt idx="2144">13</cx:pt>
          <cx:pt idx="2145">19</cx:pt>
          <cx:pt idx="2146">16</cx:pt>
          <cx:pt idx="2147">16</cx:pt>
          <cx:pt idx="2148">15</cx:pt>
          <cx:pt idx="2149">11</cx:pt>
          <cx:pt idx="2150">12</cx:pt>
          <cx:pt idx="2151">12</cx:pt>
          <cx:pt idx="2152">15</cx:pt>
          <cx:pt idx="2153">14</cx:pt>
          <cx:pt idx="2154">20</cx:pt>
          <cx:pt idx="2155">17</cx:pt>
          <cx:pt idx="2156">18</cx:pt>
          <cx:pt idx="2157">19</cx:pt>
          <cx:pt idx="2158">16</cx:pt>
          <cx:pt idx="2159">20</cx:pt>
          <cx:pt idx="2160">20</cx:pt>
          <cx:pt idx="2161">10</cx:pt>
          <cx:pt idx="2162">18</cx:pt>
          <cx:pt idx="2163">12</cx:pt>
          <cx:pt idx="2164">15</cx:pt>
          <cx:pt idx="2165">16</cx:pt>
          <cx:pt idx="2166">13</cx:pt>
          <cx:pt idx="2167">17</cx:pt>
          <cx:pt idx="2168">17</cx:pt>
          <cx:pt idx="2169">14</cx:pt>
          <cx:pt idx="2170">14</cx:pt>
          <cx:pt idx="2171">18</cx:pt>
          <cx:pt idx="2172">16</cx:pt>
          <cx:pt idx="2173">12</cx:pt>
          <cx:pt idx="2174">20</cx:pt>
          <cx:pt idx="2175">11</cx:pt>
          <cx:pt idx="2176">19</cx:pt>
          <cx:pt idx="2177">16</cx:pt>
          <cx:pt idx="2178">14</cx:pt>
          <cx:pt idx="2179">16</cx:pt>
          <cx:pt idx="2180">14</cx:pt>
          <cx:pt idx="2181">19</cx:pt>
          <cx:pt idx="2182">9</cx:pt>
          <cx:pt idx="2183">17</cx:pt>
          <cx:pt idx="2184">16</cx:pt>
          <cx:pt idx="2185">13</cx:pt>
          <cx:pt idx="2186">20</cx:pt>
          <cx:pt idx="2187">17</cx:pt>
          <cx:pt idx="2188">16</cx:pt>
          <cx:pt idx="2189">18</cx:pt>
          <cx:pt idx="2190">19</cx:pt>
          <cx:pt idx="2191">15</cx:pt>
          <cx:pt idx="2192">15</cx:pt>
          <cx:pt idx="2193">19</cx:pt>
          <cx:pt idx="2194">20</cx:pt>
          <cx:pt idx="2195">15</cx:pt>
          <cx:pt idx="2196">14</cx:pt>
          <cx:pt idx="2197">14</cx:pt>
          <cx:pt idx="2198">10</cx:pt>
          <cx:pt idx="2199">20</cx:pt>
          <cx:pt idx="2200">20</cx:pt>
          <cx:pt idx="2201">16</cx:pt>
          <cx:pt idx="2202">16</cx:pt>
          <cx:pt idx="2203">17</cx:pt>
          <cx:pt idx="2204">19</cx:pt>
          <cx:pt idx="2205">13</cx:pt>
          <cx:pt idx="2206">14</cx:pt>
          <cx:pt idx="2207">17</cx:pt>
          <cx:pt idx="2208">20</cx:pt>
          <cx:pt idx="2209">17</cx:pt>
          <cx:pt idx="2210">17</cx:pt>
          <cx:pt idx="2211">20</cx:pt>
          <cx:pt idx="2212">17</cx:pt>
          <cx:pt idx="2213">13</cx:pt>
          <cx:pt idx="2214">18</cx:pt>
          <cx:pt idx="2215">12</cx:pt>
          <cx:pt idx="2216">20</cx:pt>
          <cx:pt idx="2217">20</cx:pt>
          <cx:pt idx="2218">16</cx:pt>
          <cx:pt idx="2219">8</cx:pt>
          <cx:pt idx="2220">17</cx:pt>
          <cx:pt idx="2221">17</cx:pt>
          <cx:pt idx="2222">5</cx:pt>
          <cx:pt idx="2223">19</cx:pt>
          <cx:pt idx="2224">15</cx:pt>
          <cx:pt idx="2225">7</cx:pt>
          <cx:pt idx="2226">14</cx:pt>
          <cx:pt idx="2227">15</cx:pt>
          <cx:pt idx="2228">19</cx:pt>
          <cx:pt idx="2229">15</cx:pt>
          <cx:pt idx="2230">15</cx:pt>
          <cx:pt idx="2231">11</cx:pt>
          <cx:pt idx="2232">14</cx:pt>
          <cx:pt idx="2233">19</cx:pt>
          <cx:pt idx="2234">11</cx:pt>
          <cx:pt idx="2235">17</cx:pt>
          <cx:pt idx="2236">20</cx:pt>
          <cx:pt idx="2237">9</cx:pt>
          <cx:pt idx="2238">17</cx:pt>
          <cx:pt idx="2239">19</cx:pt>
          <cx:pt idx="2240">15</cx:pt>
          <cx:pt idx="2241">18</cx:pt>
          <cx:pt idx="2242">16</cx:pt>
          <cx:pt idx="2243">17</cx:pt>
          <cx:pt idx="2244">14</cx:pt>
          <cx:pt idx="2245">12</cx:pt>
          <cx:pt idx="2246">17</cx:pt>
          <cx:pt idx="2247">15</cx:pt>
          <cx:pt idx="2248">14</cx:pt>
          <cx:pt idx="2249">14</cx:pt>
          <cx:pt idx="2250">16</cx:pt>
          <cx:pt idx="2251">20</cx:pt>
          <cx:pt idx="2252">16</cx:pt>
          <cx:pt idx="2253">11</cx:pt>
          <cx:pt idx="2254">14</cx:pt>
          <cx:pt idx="2255">16</cx:pt>
          <cx:pt idx="2256">13</cx:pt>
          <cx:pt idx="2257">17</cx:pt>
          <cx:pt idx="2258">10</cx:pt>
          <cx:pt idx="2259">10</cx:pt>
          <cx:pt idx="2260">18</cx:pt>
          <cx:pt idx="2261">17</cx:pt>
          <cx:pt idx="2262">13</cx:pt>
          <cx:pt idx="2263">18</cx:pt>
          <cx:pt idx="2264">20</cx:pt>
          <cx:pt idx="2265">20</cx:pt>
          <cx:pt idx="2266">19</cx:pt>
          <cx:pt idx="2267">15</cx:pt>
          <cx:pt idx="2268">14</cx:pt>
          <cx:pt idx="2269">17</cx:pt>
          <cx:pt idx="2270">18</cx:pt>
          <cx:pt idx="2271">18</cx:pt>
          <cx:pt idx="2272">7</cx:pt>
          <cx:pt idx="2273">12</cx:pt>
          <cx:pt idx="2274">20</cx:pt>
          <cx:pt idx="2275">18</cx:pt>
          <cx:pt idx="2276">16</cx:pt>
          <cx:pt idx="2277">16</cx:pt>
          <cx:pt idx="2278">19</cx:pt>
          <cx:pt idx="2279">18</cx:pt>
          <cx:pt idx="2280">17</cx:pt>
          <cx:pt idx="2281">16</cx:pt>
          <cx:pt idx="2282">14</cx:pt>
          <cx:pt idx="2283">14</cx:pt>
          <cx:pt idx="2284">12</cx:pt>
          <cx:pt idx="2285">12</cx:pt>
          <cx:pt idx="2286">7</cx:pt>
          <cx:pt idx="2287">15</cx:pt>
          <cx:pt idx="2288">20</cx:pt>
          <cx:pt idx="2289">15</cx:pt>
          <cx:pt idx="2290">13</cx:pt>
          <cx:pt idx="2291">12</cx:pt>
          <cx:pt idx="2292">15</cx:pt>
          <cx:pt idx="2293">18</cx:pt>
          <cx:pt idx="2294">13</cx:pt>
          <cx:pt idx="2295">12</cx:pt>
          <cx:pt idx="2296">14</cx:pt>
          <cx:pt idx="2297">16</cx:pt>
          <cx:pt idx="2298">16</cx:pt>
          <cx:pt idx="2299">11</cx:pt>
          <cx:pt idx="2300">12</cx:pt>
          <cx:pt idx="2301">20</cx:pt>
          <cx:pt idx="2302">19</cx:pt>
          <cx:pt idx="2303">13</cx:pt>
          <cx:pt idx="2304">19</cx:pt>
          <cx:pt idx="2305">14</cx:pt>
          <cx:pt idx="2306">15</cx:pt>
          <cx:pt idx="2307">15</cx:pt>
          <cx:pt idx="2308">14</cx:pt>
          <cx:pt idx="2309">14</cx:pt>
          <cx:pt idx="2310">14</cx:pt>
          <cx:pt idx="2311">14</cx:pt>
          <cx:pt idx="2312">16</cx:pt>
          <cx:pt idx="2313">12</cx:pt>
          <cx:pt idx="2314">15</cx:pt>
          <cx:pt idx="2315">4</cx:pt>
          <cx:pt idx="2316">15</cx:pt>
          <cx:pt idx="2317">20</cx:pt>
          <cx:pt idx="2318">16</cx:pt>
          <cx:pt idx="2319">18</cx:pt>
          <cx:pt idx="2320">11</cx:pt>
          <cx:pt idx="2321">18</cx:pt>
          <cx:pt idx="2322">19</cx:pt>
          <cx:pt idx="2323">13</cx:pt>
          <cx:pt idx="2324">11</cx:pt>
          <cx:pt idx="2325">13</cx:pt>
          <cx:pt idx="2326">16</cx:pt>
          <cx:pt idx="2327">18</cx:pt>
          <cx:pt idx="2328">18</cx:pt>
          <cx:pt idx="2329">13</cx:pt>
          <cx:pt idx="2330">11</cx:pt>
          <cx:pt idx="2331">17</cx:pt>
          <cx:pt idx="2332">12</cx:pt>
          <cx:pt idx="2333">20</cx:pt>
          <cx:pt idx="2334">20</cx:pt>
          <cx:pt idx="2335">16</cx:pt>
          <cx:pt idx="2336">10</cx:pt>
          <cx:pt idx="2337">19</cx:pt>
          <cx:pt idx="2338">12</cx:pt>
          <cx:pt idx="2339">16</cx:pt>
          <cx:pt idx="2340">20</cx:pt>
          <cx:pt idx="2341">20</cx:pt>
          <cx:pt idx="2342">19</cx:pt>
          <cx:pt idx="2343">20</cx:pt>
          <cx:pt idx="2344">16</cx:pt>
          <cx:pt idx="2345">12</cx:pt>
          <cx:pt idx="2346">14</cx:pt>
          <cx:pt idx="2347">19</cx:pt>
          <cx:pt idx="2348">13</cx:pt>
          <cx:pt idx="2349">15</cx:pt>
          <cx:pt idx="2350">17</cx:pt>
          <cx:pt idx="2351">14</cx:pt>
          <cx:pt idx="2352">17</cx:pt>
          <cx:pt idx="2353">18</cx:pt>
          <cx:pt idx="2354">13</cx:pt>
          <cx:pt idx="2355">15</cx:pt>
          <cx:pt idx="2356">12</cx:pt>
          <cx:pt idx="2357">15</cx:pt>
          <cx:pt idx="2358">20</cx:pt>
          <cx:pt idx="2359">18</cx:pt>
          <cx:pt idx="2360">14</cx:pt>
          <cx:pt idx="2361">18</cx:pt>
          <cx:pt idx="2362">18</cx:pt>
          <cx:pt idx="2363">11</cx:pt>
          <cx:pt idx="2364">17</cx:pt>
          <cx:pt idx="2365">20</cx:pt>
          <cx:pt idx="2366">13</cx:pt>
          <cx:pt idx="2367">12</cx:pt>
          <cx:pt idx="2368">8</cx:pt>
          <cx:pt idx="2369">18</cx:pt>
          <cx:pt idx="2370">20</cx:pt>
          <cx:pt idx="2371">10</cx:pt>
          <cx:pt idx="2372">12</cx:pt>
          <cx:pt idx="2373">12</cx:pt>
          <cx:pt idx="2374">12</cx:pt>
          <cx:pt idx="2375">18</cx:pt>
          <cx:pt idx="2376">15</cx:pt>
          <cx:pt idx="2377">12</cx:pt>
          <cx:pt idx="2378">17</cx:pt>
          <cx:pt idx="2379">11</cx:pt>
          <cx:pt idx="2380">20</cx:pt>
          <cx:pt idx="2381">20</cx:pt>
          <cx:pt idx="2382">8</cx:pt>
          <cx:pt idx="2383">12</cx:pt>
          <cx:pt idx="2384">16</cx:pt>
          <cx:pt idx="2385">16</cx:pt>
          <cx:pt idx="2386">12</cx:pt>
          <cx:pt idx="2387">20</cx:pt>
          <cx:pt idx="2388">16</cx:pt>
          <cx:pt idx="2389">19</cx:pt>
          <cx:pt idx="2390">13</cx:pt>
          <cx:pt idx="2391">16</cx:pt>
          <cx:pt idx="2392">14</cx:pt>
          <cx:pt idx="2393">8</cx:pt>
          <cx:pt idx="2394">18</cx:pt>
          <cx:pt idx="2395">12</cx:pt>
          <cx:pt idx="2396">15</cx:pt>
          <cx:pt idx="2397">17</cx:pt>
          <cx:pt idx="2398">20</cx:pt>
          <cx:pt idx="2399">18</cx:pt>
          <cx:pt idx="2400">19</cx:pt>
          <cx:pt idx="2401">17</cx:pt>
          <cx:pt idx="2402">16</cx:pt>
          <cx:pt idx="2403">12</cx:pt>
          <cx:pt idx="2404">13</cx:pt>
          <cx:pt idx="2405">14</cx:pt>
          <cx:pt idx="2406">10</cx:pt>
          <cx:pt idx="2407">14</cx:pt>
          <cx:pt idx="2408">19</cx:pt>
          <cx:pt idx="2409">20</cx:pt>
          <cx:pt idx="2410">14</cx:pt>
          <cx:pt idx="2411">20</cx:pt>
          <cx:pt idx="2412">14</cx:pt>
          <cx:pt idx="2413">17</cx:pt>
          <cx:pt idx="2414">14</cx:pt>
          <cx:pt idx="2415">10</cx:pt>
          <cx:pt idx="2416">18</cx:pt>
          <cx:pt idx="2417">13</cx:pt>
          <cx:pt idx="2418">11</cx:pt>
          <cx:pt idx="2419">18</cx:pt>
          <cx:pt idx="2420">16</cx:pt>
          <cx:pt idx="2421">10</cx:pt>
          <cx:pt idx="2422">14</cx:pt>
          <cx:pt idx="2423">12</cx:pt>
          <cx:pt idx="2424">19</cx:pt>
          <cx:pt idx="2425">18</cx:pt>
          <cx:pt idx="2426">20</cx:pt>
          <cx:pt idx="2427">20</cx:pt>
          <cx:pt idx="2428">12</cx:pt>
          <cx:pt idx="2429">11</cx:pt>
          <cx:pt idx="2430">11</cx:pt>
          <cx:pt idx="2431">15</cx:pt>
          <cx:pt idx="2432">14</cx:pt>
          <cx:pt idx="2433">16</cx:pt>
          <cx:pt idx="2434">8</cx:pt>
          <cx:pt idx="2435">15</cx:pt>
          <cx:pt idx="2436">8</cx:pt>
          <cx:pt idx="2437">15</cx:pt>
          <cx:pt idx="2438">12</cx:pt>
          <cx:pt idx="2439">17</cx:pt>
          <cx:pt idx="2440">19</cx:pt>
          <cx:pt idx="2441">19</cx:pt>
          <cx:pt idx="2442">15</cx:pt>
          <cx:pt idx="2443">20</cx:pt>
          <cx:pt idx="2444">17</cx:pt>
          <cx:pt idx="2445">19</cx:pt>
          <cx:pt idx="2446">19</cx:pt>
          <cx:pt idx="2447">13</cx:pt>
          <cx:pt idx="2448">17</cx:pt>
          <cx:pt idx="2449">17</cx:pt>
          <cx:pt idx="2450">14</cx:pt>
          <cx:pt idx="2451">19</cx:pt>
          <cx:pt idx="2452">18</cx:pt>
          <cx:pt idx="2453">16</cx:pt>
          <cx:pt idx="2454">19</cx:pt>
          <cx:pt idx="2455">16</cx:pt>
          <cx:pt idx="2456">12</cx:pt>
          <cx:pt idx="2457">15</cx:pt>
          <cx:pt idx="2458">18</cx:pt>
          <cx:pt idx="2459">11</cx:pt>
          <cx:pt idx="2460">14</cx:pt>
          <cx:pt idx="2461">17</cx:pt>
          <cx:pt idx="2462">10</cx:pt>
          <cx:pt idx="2463">13</cx:pt>
          <cx:pt idx="2464">14</cx:pt>
          <cx:pt idx="2465">20</cx:pt>
          <cx:pt idx="2466">14</cx:pt>
          <cx:pt idx="2467">11</cx:pt>
          <cx:pt idx="2468">12</cx:pt>
          <cx:pt idx="2469">14</cx:pt>
          <cx:pt idx="2470">12</cx:pt>
          <cx:pt idx="2471">17</cx:pt>
          <cx:pt idx="2472">18</cx:pt>
          <cx:pt idx="2473">14</cx:pt>
          <cx:pt idx="2474">15</cx:pt>
          <cx:pt idx="2475">15</cx:pt>
          <cx:pt idx="2476">12</cx:pt>
          <cx:pt idx="2477">13</cx:pt>
          <cx:pt idx="2478">19</cx:pt>
          <cx:pt idx="2479">16</cx:pt>
          <cx:pt idx="2480">19</cx:pt>
          <cx:pt idx="2481">15</cx:pt>
          <cx:pt idx="2482">17</cx:pt>
          <cx:pt idx="2483">18</cx:pt>
          <cx:pt idx="2484">19</cx:pt>
          <cx:pt idx="2485">16</cx:pt>
          <cx:pt idx="2486">17</cx:pt>
          <cx:pt idx="2487">19</cx:pt>
          <cx:pt idx="2488">19</cx:pt>
          <cx:pt idx="2489">17</cx:pt>
          <cx:pt idx="2490">16</cx:pt>
          <cx:pt idx="2491">17</cx:pt>
          <cx:pt idx="2492">14</cx:pt>
          <cx:pt idx="2493">19</cx:pt>
          <cx:pt idx="2494">12</cx:pt>
          <cx:pt idx="2495">14</cx:pt>
          <cx:pt idx="2496">20</cx:pt>
          <cx:pt idx="2497">10</cx:pt>
          <cx:pt idx="2498">8</cx:pt>
          <cx:pt idx="2499">12</cx:pt>
          <cx:pt idx="2500">17</cx:pt>
          <cx:pt idx="2501">18</cx:pt>
          <cx:pt idx="2502">15</cx:pt>
          <cx:pt idx="2503">13</cx:pt>
          <cx:pt idx="2504">16</cx:pt>
          <cx:pt idx="2505">9</cx:pt>
          <cx:pt idx="2506">18</cx:pt>
          <cx:pt idx="2507">20</cx:pt>
          <cx:pt idx="2508">10</cx:pt>
          <cx:pt idx="2509">16</cx:pt>
          <cx:pt idx="2510">20</cx:pt>
          <cx:pt idx="2511">17</cx:pt>
          <cx:pt idx="2512">20</cx:pt>
          <cx:pt idx="2513">20</cx:pt>
          <cx:pt idx="2514">15</cx:pt>
          <cx:pt idx="2515">16</cx:pt>
          <cx:pt idx="2516">20</cx:pt>
          <cx:pt idx="2517">18</cx:pt>
          <cx:pt idx="2518">19</cx:pt>
          <cx:pt idx="2519">20</cx:pt>
          <cx:pt idx="2520">20</cx:pt>
          <cx:pt idx="2521">12</cx:pt>
          <cx:pt idx="2522">20</cx:pt>
          <cx:pt idx="2523">20</cx:pt>
          <cx:pt idx="2524">19</cx:pt>
          <cx:pt idx="2525">16</cx:pt>
          <cx:pt idx="2526">13</cx:pt>
          <cx:pt idx="2527">20</cx:pt>
          <cx:pt idx="2528">16</cx:pt>
          <cx:pt idx="2529">15</cx:pt>
          <cx:pt idx="2530">8</cx:pt>
          <cx:pt idx="2531">10</cx:pt>
          <cx:pt idx="2532">9</cx:pt>
          <cx:pt idx="2533">9</cx:pt>
          <cx:pt idx="2534">15</cx:pt>
          <cx:pt idx="2535">10</cx:pt>
          <cx:pt idx="2536">12</cx:pt>
          <cx:pt idx="2537">14</cx:pt>
          <cx:pt idx="2538">14</cx:pt>
          <cx:pt idx="2539">13</cx:pt>
          <cx:pt idx="2540">15</cx:pt>
          <cx:pt idx="2541">16</cx:pt>
          <cx:pt idx="2542">12</cx:pt>
          <cx:pt idx="2543">16</cx:pt>
          <cx:pt idx="2544">16</cx:pt>
          <cx:pt idx="2545">16</cx:pt>
          <cx:pt idx="2546">19</cx:pt>
          <cx:pt idx="2547">20</cx:pt>
          <cx:pt idx="2548">20</cx:pt>
          <cx:pt idx="2549">16</cx:pt>
          <cx:pt idx="2550">10</cx:pt>
          <cx:pt idx="2551">16</cx:pt>
          <cx:pt idx="2552">16</cx:pt>
          <cx:pt idx="2553">15</cx:pt>
          <cx:pt idx="2554">15</cx:pt>
          <cx:pt idx="2555">17</cx:pt>
          <cx:pt idx="2556">19</cx:pt>
          <cx:pt idx="2557">20</cx:pt>
          <cx:pt idx="2558">12</cx:pt>
          <cx:pt idx="2559">12</cx:pt>
          <cx:pt idx="2560">14</cx:pt>
          <cx:pt idx="2561">16</cx:pt>
          <cx:pt idx="2562">15</cx:pt>
          <cx:pt idx="2563">18</cx:pt>
          <cx:pt idx="2564">14</cx:pt>
          <cx:pt idx="2565">18</cx:pt>
          <cx:pt idx="2566">16</cx:pt>
          <cx:pt idx="2567">12</cx:pt>
          <cx:pt idx="2568">17</cx:pt>
          <cx:pt idx="2569">16</cx:pt>
          <cx:pt idx="2570">12</cx:pt>
          <cx:pt idx="2571">10</cx:pt>
          <cx:pt idx="2572">19</cx:pt>
          <cx:pt idx="2573">20</cx:pt>
          <cx:pt idx="2574">11</cx:pt>
          <cx:pt idx="2575">16</cx:pt>
          <cx:pt idx="2576">17</cx:pt>
          <cx:pt idx="2577">14</cx:pt>
          <cx:pt idx="2578">14</cx:pt>
          <cx:pt idx="2579">13</cx:pt>
          <cx:pt idx="2580">15</cx:pt>
          <cx:pt idx="2581">12</cx:pt>
          <cx:pt idx="2582">8</cx:pt>
          <cx:pt idx="2583">11</cx:pt>
          <cx:pt idx="2584">13</cx:pt>
          <cx:pt idx="2585">9</cx:pt>
          <cx:pt idx="2586">18</cx:pt>
          <cx:pt idx="2587">17</cx:pt>
          <cx:pt idx="2588">12</cx:pt>
          <cx:pt idx="2589">16</cx:pt>
          <cx:pt idx="2590">16</cx:pt>
          <cx:pt idx="2591">14</cx:pt>
          <cx:pt idx="2592">13</cx:pt>
          <cx:pt idx="2593">11</cx:pt>
          <cx:pt idx="2594">20</cx:pt>
          <cx:pt idx="2595">12</cx:pt>
          <cx:pt idx="2596">19</cx:pt>
          <cx:pt idx="2597">13</cx:pt>
          <cx:pt idx="2598">17</cx:pt>
          <cx:pt idx="2599">19</cx:pt>
          <cx:pt idx="2600">12</cx:pt>
          <cx:pt idx="2601">14</cx:pt>
          <cx:pt idx="2602">8</cx:pt>
          <cx:pt idx="2603">10</cx:pt>
          <cx:pt idx="2604">19</cx:pt>
          <cx:pt idx="2605">20</cx:pt>
          <cx:pt idx="2606">11</cx:pt>
          <cx:pt idx="2607">6</cx:pt>
          <cx:pt idx="2608">16</cx:pt>
          <cx:pt idx="2609">14</cx:pt>
          <cx:pt idx="2610">16</cx:pt>
          <cx:pt idx="2611">16</cx:pt>
          <cx:pt idx="2612">16</cx:pt>
          <cx:pt idx="2613">13</cx:pt>
          <cx:pt idx="2614">15</cx:pt>
          <cx:pt idx="2615">16</cx:pt>
          <cx:pt idx="2616">20</cx:pt>
          <cx:pt idx="2617">20</cx:pt>
          <cx:pt idx="2618">12</cx:pt>
          <cx:pt idx="2619">20</cx:pt>
          <cx:pt idx="2620">9</cx:pt>
          <cx:pt idx="2621">13</cx:pt>
          <cx:pt idx="2622">17</cx:pt>
          <cx:pt idx="2623">8</cx:pt>
          <cx:pt idx="2624">11</cx:pt>
          <cx:pt idx="2625">18</cx:pt>
          <cx:pt idx="2626">12</cx:pt>
          <cx:pt idx="2627">18</cx:pt>
          <cx:pt idx="2628">12</cx:pt>
          <cx:pt idx="2629">14</cx:pt>
          <cx:pt idx="2630">19</cx:pt>
          <cx:pt idx="2631">17</cx:pt>
          <cx:pt idx="2632">12</cx:pt>
          <cx:pt idx="2633">10</cx:pt>
          <cx:pt idx="2634">19</cx:pt>
          <cx:pt idx="2635">20</cx:pt>
          <cx:pt idx="2636">15</cx:pt>
          <cx:pt idx="2637">12</cx:pt>
          <cx:pt idx="2638">19</cx:pt>
          <cx:pt idx="2639">16</cx:pt>
          <cx:pt idx="2640">15</cx:pt>
          <cx:pt idx="2641">20</cx:pt>
          <cx:pt idx="2642">9</cx:pt>
          <cx:pt idx="2643">15</cx:pt>
          <cx:pt idx="2644">15</cx:pt>
          <cx:pt idx="2645">14</cx:pt>
          <cx:pt idx="2646">16</cx:pt>
          <cx:pt idx="2647">17</cx:pt>
          <cx:pt idx="2648">16</cx:pt>
          <cx:pt idx="2649">18</cx:pt>
          <cx:pt idx="2650">12</cx:pt>
          <cx:pt idx="2651">13</cx:pt>
          <cx:pt idx="2652">15</cx:pt>
          <cx:pt idx="2653">10</cx:pt>
          <cx:pt idx="2654">8</cx:pt>
          <cx:pt idx="2655">17</cx:pt>
          <cx:pt idx="2656">12</cx:pt>
          <cx:pt idx="2657">19</cx:pt>
          <cx:pt idx="2658">18</cx:pt>
          <cx:pt idx="2659">16</cx:pt>
          <cx:pt idx="2660">19</cx:pt>
          <cx:pt idx="2661">5</cx:pt>
          <cx:pt idx="2662">15</cx:pt>
          <cx:pt idx="2663">19</cx:pt>
          <cx:pt idx="2664">12</cx:pt>
          <cx:pt idx="2665">13</cx:pt>
          <cx:pt idx="2666">16</cx:pt>
          <cx:pt idx="2667">20</cx:pt>
          <cx:pt idx="2668">12</cx:pt>
          <cx:pt idx="2669">16</cx:pt>
          <cx:pt idx="2670">12</cx:pt>
          <cx:pt idx="2671">14</cx:pt>
          <cx:pt idx="2672">16</cx:pt>
          <cx:pt idx="2673">20</cx:pt>
          <cx:pt idx="2674">14</cx:pt>
          <cx:pt idx="2675">12</cx:pt>
          <cx:pt idx="2676">14</cx:pt>
          <cx:pt idx="2677">17</cx:pt>
          <cx:pt idx="2678">19</cx:pt>
          <cx:pt idx="2679">15</cx:pt>
          <cx:pt idx="2680">20</cx:pt>
          <cx:pt idx="2681">14</cx:pt>
          <cx:pt idx="2682">14</cx:pt>
          <cx:pt idx="2683">14</cx:pt>
          <cx:pt idx="2684">12</cx:pt>
          <cx:pt idx="2685">18</cx:pt>
          <cx:pt idx="2686">12</cx:pt>
          <cx:pt idx="2687">16</cx:pt>
          <cx:pt idx="2688">9</cx:pt>
          <cx:pt idx="2689">20</cx:pt>
          <cx:pt idx="2690">13</cx:pt>
          <cx:pt idx="2691">12</cx:pt>
          <cx:pt idx="2692">17</cx:pt>
          <cx:pt idx="2693">14</cx:pt>
          <cx:pt idx="2694">20</cx:pt>
          <cx:pt idx="2695">14</cx:pt>
          <cx:pt idx="2696">20</cx:pt>
          <cx:pt idx="2697">19</cx:pt>
          <cx:pt idx="2698">12</cx:pt>
          <cx:pt idx="2699">11</cx:pt>
          <cx:pt idx="2700">16</cx:pt>
          <cx:pt idx="2701">12</cx:pt>
          <cx:pt idx="2702">15</cx:pt>
          <cx:pt idx="2703">19</cx:pt>
          <cx:pt idx="2704">20</cx:pt>
          <cx:pt idx="2705">14</cx:pt>
          <cx:pt idx="2706">13</cx:pt>
          <cx:pt idx="2707">16</cx:pt>
          <cx:pt idx="2708">19</cx:pt>
          <cx:pt idx="2709">16</cx:pt>
          <cx:pt idx="2710">20</cx:pt>
          <cx:pt idx="2711">12</cx:pt>
          <cx:pt idx="2712">18</cx:pt>
          <cx:pt idx="2713">15</cx:pt>
          <cx:pt idx="2714">20</cx:pt>
          <cx:pt idx="2715">19</cx:pt>
          <cx:pt idx="2716">16</cx:pt>
          <cx:pt idx="2717">12</cx:pt>
          <cx:pt idx="2718">16</cx:pt>
          <cx:pt idx="2719">16</cx:pt>
          <cx:pt idx="2720">16</cx:pt>
          <cx:pt idx="2721">16</cx:pt>
          <cx:pt idx="2722">16</cx:pt>
          <cx:pt idx="2723">16</cx:pt>
          <cx:pt idx="2724">16</cx:pt>
          <cx:pt idx="2725">16</cx:pt>
          <cx:pt idx="2726">16</cx:pt>
          <cx:pt idx="2727">16</cx:pt>
          <cx:pt idx="2728">16</cx:pt>
          <cx:pt idx="2729">16</cx:pt>
          <cx:pt idx="2730">16</cx:pt>
          <cx:pt idx="2731">16</cx:pt>
          <cx:pt idx="2732">16</cx:pt>
          <cx:pt idx="2733">16</cx:pt>
          <cx:pt idx="2734">20</cx:pt>
          <cx:pt idx="2735">16</cx:pt>
          <cx:pt idx="2736">18</cx:pt>
          <cx:pt idx="2737">12</cx:pt>
          <cx:pt idx="2738">16</cx:pt>
          <cx:pt idx="2739">18</cx:pt>
          <cx:pt idx="2740">15</cx:pt>
          <cx:pt idx="2741">16</cx:pt>
          <cx:pt idx="2742">12</cx:pt>
          <cx:pt idx="2743">14</cx:pt>
          <cx:pt idx="2744">16</cx:pt>
          <cx:pt idx="2745">14</cx:pt>
          <cx:pt idx="2746">12</cx:pt>
          <cx:pt idx="2747">12</cx:pt>
          <cx:pt idx="2748">13</cx:pt>
          <cx:pt idx="2749">17</cx:pt>
          <cx:pt idx="2750">15</cx:pt>
          <cx:pt idx="2751">20</cx:pt>
          <cx:pt idx="2752">20</cx:pt>
          <cx:pt idx="2753">11</cx:pt>
          <cx:pt idx="2754">14</cx:pt>
          <cx:pt idx="2755">13</cx:pt>
          <cx:pt idx="2756">20</cx:pt>
          <cx:pt idx="2757">14</cx:pt>
          <cx:pt idx="2758">19</cx:pt>
          <cx:pt idx="2759">8</cx:pt>
          <cx:pt idx="2760">16</cx:pt>
          <cx:pt idx="2761">13</cx:pt>
          <cx:pt idx="2762">12</cx:pt>
          <cx:pt idx="2763">11</cx:pt>
          <cx:pt idx="2764">18</cx:pt>
          <cx:pt idx="2765">20</cx:pt>
          <cx:pt idx="2766">15</cx:pt>
          <cx:pt idx="2767">18</cx:pt>
          <cx:pt idx="2768">18</cx:pt>
          <cx:pt idx="2769">18</cx:pt>
          <cx:pt idx="2770">18</cx:pt>
          <cx:pt idx="2771">12</cx:pt>
          <cx:pt idx="2772">11</cx:pt>
          <cx:pt idx="2773">16</cx:pt>
          <cx:pt idx="2774">12</cx:pt>
          <cx:pt idx="2775">14</cx:pt>
          <cx:pt idx="2776">10</cx:pt>
          <cx:pt idx="2777">20</cx:pt>
          <cx:pt idx="2778">10</cx:pt>
          <cx:pt idx="2779">7</cx:pt>
          <cx:pt idx="2780">18</cx:pt>
          <cx:pt idx="2781">13</cx:pt>
          <cx:pt idx="2782">17</cx:pt>
          <cx:pt idx="2783">14</cx:pt>
          <cx:pt idx="2784">10</cx:pt>
          <cx:pt idx="2785">18</cx:pt>
          <cx:pt idx="2786">17</cx:pt>
          <cx:pt idx="2787">17</cx:pt>
          <cx:pt idx="2788">17</cx:pt>
          <cx:pt idx="2789">16</cx:pt>
          <cx:pt idx="2790">16</cx:pt>
          <cx:pt idx="2791">18</cx:pt>
          <cx:pt idx="2792">13</cx:pt>
          <cx:pt idx="2793">16</cx:pt>
          <cx:pt idx="2794">15</cx:pt>
          <cx:pt idx="2795">14</cx:pt>
          <cx:pt idx="2796">12</cx:pt>
          <cx:pt idx="2797">17</cx:pt>
          <cx:pt idx="2798">15</cx:pt>
          <cx:pt idx="2799">20</cx:pt>
          <cx:pt idx="2800">17</cx:pt>
          <cx:pt idx="2801">13</cx:pt>
          <cx:pt idx="2802">8</cx:pt>
          <cx:pt idx="2803">12</cx:pt>
          <cx:pt idx="2804">13</cx:pt>
          <cx:pt idx="2805">15</cx:pt>
          <cx:pt idx="2806">14</cx:pt>
          <cx:pt idx="2807">16</cx:pt>
          <cx:pt idx="2808">18</cx:pt>
          <cx:pt idx="2809">14</cx:pt>
          <cx:pt idx="2810">13</cx:pt>
          <cx:pt idx="2811">20</cx:pt>
          <cx:pt idx="2812">16</cx:pt>
          <cx:pt idx="2813">12</cx:pt>
          <cx:pt idx="2814">15</cx:pt>
          <cx:pt idx="2815">16</cx:pt>
          <cx:pt idx="2816">11</cx:pt>
          <cx:pt idx="2817">12</cx:pt>
          <cx:pt idx="2818">11</cx:pt>
          <cx:pt idx="2819">16</cx:pt>
          <cx:pt idx="2820">17</cx:pt>
          <cx:pt idx="2821">16</cx:pt>
          <cx:pt idx="2822">12</cx:pt>
          <cx:pt idx="2823">13</cx:pt>
          <cx:pt idx="2824">16</cx:pt>
          <cx:pt idx="2825">13</cx:pt>
          <cx:pt idx="2826">20</cx:pt>
          <cx:pt idx="2827">12</cx:pt>
          <cx:pt idx="2828">12</cx:pt>
          <cx:pt idx="2829">18</cx:pt>
          <cx:pt idx="2830">12</cx:pt>
          <cx:pt idx="2831">19</cx:pt>
          <cx:pt idx="2832">18</cx:pt>
          <cx:pt idx="2833">19</cx:pt>
          <cx:pt idx="2834">12</cx:pt>
          <cx:pt idx="2835">13</cx:pt>
          <cx:pt idx="2836">10</cx:pt>
          <cx:pt idx="2837">13</cx:pt>
          <cx:pt idx="2838">11</cx:pt>
          <cx:pt idx="2839">11</cx:pt>
          <cx:pt idx="2840">17</cx:pt>
          <cx:pt idx="2841">18</cx:pt>
          <cx:pt idx="2842">12</cx:pt>
          <cx:pt idx="2843">20</cx:pt>
          <cx:pt idx="2844">20</cx:pt>
          <cx:pt idx="2845">16</cx:pt>
          <cx:pt idx="2846">15</cx:pt>
          <cx:pt idx="2847">15</cx:pt>
          <cx:pt idx="2848">19</cx:pt>
          <cx:pt idx="2849">18</cx:pt>
          <cx:pt idx="2850">15</cx:pt>
          <cx:pt idx="2851">13</cx:pt>
          <cx:pt idx="2852">14</cx:pt>
          <cx:pt idx="2853">17</cx:pt>
          <cx:pt idx="2854">18</cx:pt>
          <cx:pt idx="2855">12</cx:pt>
          <cx:pt idx="2856">12</cx:pt>
          <cx:pt idx="2857">16</cx:pt>
          <cx:pt idx="2858">20</cx:pt>
          <cx:pt idx="2859">12</cx:pt>
          <cx:pt idx="2860">16</cx:pt>
          <cx:pt idx="2861">18</cx:pt>
          <cx:pt idx="2862">13</cx:pt>
          <cx:pt idx="2863">20</cx:pt>
          <cx:pt idx="2864">13</cx:pt>
          <cx:pt idx="2865">8</cx:pt>
          <cx:pt idx="2866">12</cx:pt>
          <cx:pt idx="2867">16</cx:pt>
          <cx:pt idx="2868">20</cx:pt>
          <cx:pt idx="2869">16</cx:pt>
          <cx:pt idx="2870">18</cx:pt>
          <cx:pt idx="2871">14</cx:pt>
          <cx:pt idx="2872">20</cx:pt>
          <cx:pt idx="2873">14</cx:pt>
          <cx:pt idx="2874">12</cx:pt>
          <cx:pt idx="2875">13</cx:pt>
          <cx:pt idx="2876">10</cx:pt>
          <cx:pt idx="2877">12</cx:pt>
          <cx:pt idx="2878">13</cx:pt>
          <cx:pt idx="2879">13</cx:pt>
          <cx:pt idx="2880">14</cx:pt>
          <cx:pt idx="2881">17</cx:pt>
          <cx:pt idx="2882">15</cx:pt>
          <cx:pt idx="2883">15</cx:pt>
          <cx:pt idx="2884">15</cx:pt>
          <cx:pt idx="2885">8</cx:pt>
          <cx:pt idx="2886">16</cx:pt>
          <cx:pt idx="2887">20</cx:pt>
          <cx:pt idx="2888">13</cx:pt>
          <cx:pt idx="2889">19</cx:pt>
          <cx:pt idx="2890">12</cx:pt>
          <cx:pt idx="2891">20</cx:pt>
          <cx:pt idx="2892">15</cx:pt>
          <cx:pt idx="2893">12</cx:pt>
          <cx:pt idx="2894">13</cx:pt>
          <cx:pt idx="2895">12</cx:pt>
          <cx:pt idx="2896">10</cx:pt>
          <cx:pt idx="2897">17</cx:pt>
          <cx:pt idx="2898">16</cx:pt>
          <cx:pt idx="2899">11</cx:pt>
          <cx:pt idx="2900">20</cx:pt>
          <cx:pt idx="2901">17</cx:pt>
          <cx:pt idx="2902">18</cx:pt>
          <cx:pt idx="2903">20</cx:pt>
          <cx:pt idx="2904">12</cx:pt>
          <cx:pt idx="2905">18</cx:pt>
          <cx:pt idx="2906">16</cx:pt>
          <cx:pt idx="2907">16</cx:pt>
          <cx:pt idx="2908">18</cx:pt>
          <cx:pt idx="2909">15</cx:pt>
          <cx:pt idx="2910">20</cx:pt>
          <cx:pt idx="2911">12</cx:pt>
          <cx:pt idx="2912">13</cx:pt>
          <cx:pt idx="2913">20</cx:pt>
          <cx:pt idx="2914">17</cx:pt>
          <cx:pt idx="2915">17</cx:pt>
          <cx:pt idx="2916">18</cx:pt>
          <cx:pt idx="2917">14</cx:pt>
          <cx:pt idx="2918">14</cx:pt>
          <cx:pt idx="2919">17</cx:pt>
          <cx:pt idx="2920">13</cx:pt>
          <cx:pt idx="2921">16</cx:pt>
          <cx:pt idx="2922">19</cx:pt>
          <cx:pt idx="2923">17</cx:pt>
          <cx:pt idx="2924">17</cx:pt>
          <cx:pt idx="2925">12</cx:pt>
          <cx:pt idx="2926">17</cx:pt>
          <cx:pt idx="2927">9</cx:pt>
          <cx:pt idx="2928">18</cx:pt>
          <cx:pt idx="2929">14</cx:pt>
          <cx:pt idx="2930">16</cx:pt>
          <cx:pt idx="2931">12</cx:pt>
          <cx:pt idx="2932">9</cx:pt>
          <cx:pt idx="2933">12</cx:pt>
          <cx:pt idx="2934">16</cx:pt>
          <cx:pt idx="2935">16</cx:pt>
          <cx:pt idx="2936">10</cx:pt>
          <cx:pt idx="2937">16</cx:pt>
          <cx:pt idx="2938">18</cx:pt>
          <cx:pt idx="2939">14</cx:pt>
          <cx:pt idx="2940">8</cx:pt>
          <cx:pt idx="2941">11</cx:pt>
          <cx:pt idx="2942">16</cx:pt>
          <cx:pt idx="2943">16</cx:pt>
          <cx:pt idx="2944">18</cx:pt>
          <cx:pt idx="2945">12</cx:pt>
          <cx:pt idx="2946">18</cx:pt>
          <cx:pt idx="2947">20</cx:pt>
          <cx:pt idx="2948">18</cx:pt>
          <cx:pt idx="2949">20</cx:pt>
          <cx:pt idx="2950">20</cx:pt>
          <cx:pt idx="2951">14</cx:pt>
          <cx:pt idx="2952">19</cx:pt>
          <cx:pt idx="2953">17</cx:pt>
          <cx:pt idx="2954">15</cx:pt>
          <cx:pt idx="2955">14</cx:pt>
          <cx:pt idx="2956">18</cx:pt>
          <cx:pt idx="2957">18</cx:pt>
          <cx:pt idx="2958">18</cx:pt>
          <cx:pt idx="2959">12</cx:pt>
          <cx:pt idx="2960">20</cx:pt>
          <cx:pt idx="2961">19</cx:pt>
          <cx:pt idx="2962">12</cx:pt>
          <cx:pt idx="2963">11</cx:pt>
          <cx:pt idx="2964">18</cx:pt>
          <cx:pt idx="2965">14</cx:pt>
          <cx:pt idx="2966">20</cx:pt>
          <cx:pt idx="2967">15</cx:pt>
          <cx:pt idx="2968">8</cx:pt>
          <cx:pt idx="2969">13</cx:pt>
          <cx:pt idx="2970">15</cx:pt>
          <cx:pt idx="2971">11</cx:pt>
          <cx:pt idx="2972">14</cx:pt>
          <cx:pt idx="2973">12</cx:pt>
          <cx:pt idx="2974">9</cx:pt>
          <cx:pt idx="2975">14</cx:pt>
          <cx:pt idx="2976">15</cx:pt>
          <cx:pt idx="2977">20</cx:pt>
          <cx:pt idx="2978">19</cx:pt>
          <cx:pt idx="2979">12</cx:pt>
          <cx:pt idx="2980">19</cx:pt>
          <cx:pt idx="2981">13</cx:pt>
          <cx:pt idx="2982">11</cx:pt>
          <cx:pt idx="2983">14</cx:pt>
          <cx:pt idx="2984">18</cx:pt>
          <cx:pt idx="2985">19</cx:pt>
          <cx:pt idx="2986">16</cx:pt>
          <cx:pt idx="2987">14</cx:pt>
          <cx:pt idx="2988">14</cx:pt>
          <cx:pt idx="2989">11</cx:pt>
          <cx:pt idx="2990">12</cx:pt>
          <cx:pt idx="2991">11</cx:pt>
          <cx:pt idx="2992">11</cx:pt>
          <cx:pt idx="2993">14</cx:pt>
          <cx:pt idx="2994">12</cx:pt>
          <cx:pt idx="2995">8</cx:pt>
          <cx:pt idx="2996">14</cx:pt>
          <cx:pt idx="2997">18</cx:pt>
          <cx:pt idx="2998">19</cx:pt>
          <cx:pt idx="2999">14</cx:pt>
          <cx:pt idx="3000">15</cx:pt>
          <cx:pt idx="3001">12</cx:pt>
          <cx:pt idx="3002">15</cx:pt>
          <cx:pt idx="3003">9</cx:pt>
          <cx:pt idx="3004">16</cx:pt>
          <cx:pt idx="3005">20</cx:pt>
          <cx:pt idx="3006">19</cx:pt>
          <cx:pt idx="3007">15</cx:pt>
          <cx:pt idx="3008">12</cx:pt>
          <cx:pt idx="3009">18</cx:pt>
          <cx:pt idx="3010">17</cx:pt>
          <cx:pt idx="3011">12</cx:pt>
          <cx:pt idx="3012">12</cx:pt>
          <cx:pt idx="3013">18</cx:pt>
          <cx:pt idx="3014">20</cx:pt>
          <cx:pt idx="3015">19</cx:pt>
          <cx:pt idx="3016">15</cx:pt>
          <cx:pt idx="3017">12</cx:pt>
          <cx:pt idx="3018">12</cx:pt>
          <cx:pt idx="3019">19</cx:pt>
          <cx:pt idx="3020">17</cx:pt>
          <cx:pt idx="3021">19</cx:pt>
          <cx:pt idx="3022">15</cx:pt>
          <cx:pt idx="3023">15</cx:pt>
          <cx:pt idx="3024">14</cx:pt>
          <cx:pt idx="3025">16</cx:pt>
          <cx:pt idx="3026">20</cx:pt>
          <cx:pt idx="3027">11</cx:pt>
          <cx:pt idx="3028">18</cx:pt>
          <cx:pt idx="3029">20</cx:pt>
          <cx:pt idx="3030">16</cx:pt>
          <cx:pt idx="3031">17</cx:pt>
          <cx:pt idx="3032">14</cx:pt>
          <cx:pt idx="3033">18</cx:pt>
          <cx:pt idx="3034">18</cx:pt>
          <cx:pt idx="3035">20</cx:pt>
          <cx:pt idx="3036">20</cx:pt>
          <cx:pt idx="3037">8</cx:pt>
          <cx:pt idx="3038">18</cx:pt>
          <cx:pt idx="3039">13</cx:pt>
          <cx:pt idx="3040">16</cx:pt>
          <cx:pt idx="3041">17</cx:pt>
          <cx:pt idx="3042">16</cx:pt>
          <cx:pt idx="3043">14</cx:pt>
          <cx:pt idx="3044">15</cx:pt>
          <cx:pt idx="3045">15</cx:pt>
        </cx:lvl>
      </cx:numDim>
    </cx:data>
    <cx:data id="3">
      <cx:numDim type="val">
        <cx:f>Arkusz1!$E$2:$E$3047</cx:f>
        <cx:lvl ptCount="3046" formatCode="Standardowy">
          <cx:pt idx="0">19</cx:pt>
          <cx:pt idx="1">16</cx:pt>
          <cx:pt idx="2">20</cx:pt>
          <cx:pt idx="3">12</cx:pt>
          <cx:pt idx="4">20</cx:pt>
          <cx:pt idx="5">17</cx:pt>
          <cx:pt idx="6">18</cx:pt>
          <cx:pt idx="7">20</cx:pt>
          <cx:pt idx="8">20</cx:pt>
          <cx:pt idx="9">19</cx:pt>
          <cx:pt idx="10">16</cx:pt>
          <cx:pt idx="11">17</cx:pt>
          <cx:pt idx="12">20</cx:pt>
          <cx:pt idx="13">15</cx:pt>
          <cx:pt idx="14">18</cx:pt>
          <cx:pt idx="15">17</cx:pt>
          <cx:pt idx="16">12</cx:pt>
          <cx:pt idx="17">16</cx:pt>
          <cx:pt idx="18">20</cx:pt>
          <cx:pt idx="19">20</cx:pt>
          <cx:pt idx="20">16</cx:pt>
          <cx:pt idx="21">20</cx:pt>
          <cx:pt idx="22">17</cx:pt>
          <cx:pt idx="23">13</cx:pt>
          <cx:pt idx="24">14</cx:pt>
          <cx:pt idx="25">17</cx:pt>
          <cx:pt idx="26">10</cx:pt>
          <cx:pt idx="27">14</cx:pt>
          <cx:pt idx="28">18</cx:pt>
          <cx:pt idx="29">11</cx:pt>
          <cx:pt idx="30">20</cx:pt>
          <cx:pt idx="31">16</cx:pt>
          <cx:pt idx="32">19</cx:pt>
          <cx:pt idx="33">15</cx:pt>
          <cx:pt idx="34">11</cx:pt>
          <cx:pt idx="35">9</cx:pt>
          <cx:pt idx="36">14</cx:pt>
          <cx:pt idx="37">14</cx:pt>
          <cx:pt idx="38">15</cx:pt>
          <cx:pt idx="39">18</cx:pt>
          <cx:pt idx="40">13</cx:pt>
          <cx:pt idx="41">18</cx:pt>
          <cx:pt idx="42">11</cx:pt>
          <cx:pt idx="43">19</cx:pt>
          <cx:pt idx="44">10</cx:pt>
          <cx:pt idx="45">11</cx:pt>
          <cx:pt idx="46">16</cx:pt>
          <cx:pt idx="47">16</cx:pt>
          <cx:pt idx="48">20</cx:pt>
          <cx:pt idx="49">18</cx:pt>
          <cx:pt idx="50">19</cx:pt>
          <cx:pt idx="51">14</cx:pt>
          <cx:pt idx="52">16</cx:pt>
          <cx:pt idx="53">19</cx:pt>
          <cx:pt idx="54">17</cx:pt>
          <cx:pt idx="55">13</cx:pt>
          <cx:pt idx="56">10</cx:pt>
          <cx:pt idx="57">12</cx:pt>
          <cx:pt idx="58">20</cx:pt>
          <cx:pt idx="59">20</cx:pt>
          <cx:pt idx="60">18</cx:pt>
          <cx:pt idx="61">11</cx:pt>
          <cx:pt idx="62">12</cx:pt>
          <cx:pt idx="63">13</cx:pt>
          <cx:pt idx="64">5</cx:pt>
          <cx:pt idx="65">10</cx:pt>
          <cx:pt idx="66">16</cx:pt>
          <cx:pt idx="67">12</cx:pt>
          <cx:pt idx="68">17</cx:pt>
          <cx:pt idx="69">15</cx:pt>
          <cx:pt idx="70">20</cx:pt>
          <cx:pt idx="71">20</cx:pt>
          <cx:pt idx="72">15</cx:pt>
          <cx:pt idx="73">20</cx:pt>
          <cx:pt idx="74">10</cx:pt>
          <cx:pt idx="75">10</cx:pt>
          <cx:pt idx="76">13</cx:pt>
          <cx:pt idx="77">8</cx:pt>
          <cx:pt idx="78">16</cx:pt>
          <cx:pt idx="79">16</cx:pt>
          <cx:pt idx="80">15</cx:pt>
          <cx:pt idx="81">14</cx:pt>
          <cx:pt idx="82">17</cx:pt>
          <cx:pt idx="83">15</cx:pt>
          <cx:pt idx="84">20</cx:pt>
          <cx:pt idx="85">18</cx:pt>
          <cx:pt idx="86">15</cx:pt>
          <cx:pt idx="87">18</cx:pt>
          <cx:pt idx="88">16</cx:pt>
          <cx:pt idx="89">19</cx:pt>
          <cx:pt idx="90">15</cx:pt>
          <cx:pt idx="91">16</cx:pt>
          <cx:pt idx="92">11</cx:pt>
          <cx:pt idx="93">19</cx:pt>
          <cx:pt idx="94">18</cx:pt>
          <cx:pt idx="95">10</cx:pt>
          <cx:pt idx="96">15</cx:pt>
          <cx:pt idx="97">18</cx:pt>
          <cx:pt idx="98">16</cx:pt>
          <cx:pt idx="99">20</cx:pt>
          <cx:pt idx="100">16</cx:pt>
          <cx:pt idx="101">18</cx:pt>
          <cx:pt idx="102">18</cx:pt>
          <cx:pt idx="103">17</cx:pt>
          <cx:pt idx="104">20</cx:pt>
          <cx:pt idx="105">15</cx:pt>
          <cx:pt idx="106">13</cx:pt>
          <cx:pt idx="107">16</cx:pt>
          <cx:pt idx="108">16</cx:pt>
          <cx:pt idx="109">17</cx:pt>
          <cx:pt idx="110">14</cx:pt>
          <cx:pt idx="111">17</cx:pt>
          <cx:pt idx="112">18</cx:pt>
          <cx:pt idx="113">20</cx:pt>
          <cx:pt idx="114">20</cx:pt>
          <cx:pt idx="115">9</cx:pt>
          <cx:pt idx="116">18</cx:pt>
          <cx:pt idx="117">14</cx:pt>
          <cx:pt idx="118">17</cx:pt>
          <cx:pt idx="119">14</cx:pt>
          <cx:pt idx="120">10</cx:pt>
          <cx:pt idx="121">10</cx:pt>
          <cx:pt idx="122">18</cx:pt>
          <cx:pt idx="123">17</cx:pt>
          <cx:pt idx="124">17</cx:pt>
          <cx:pt idx="125">19</cx:pt>
          <cx:pt idx="126">16</cx:pt>
          <cx:pt idx="127">20</cx:pt>
          <cx:pt idx="128">18</cx:pt>
          <cx:pt idx="129">20</cx:pt>
          <cx:pt idx="130">16</cx:pt>
          <cx:pt idx="131">16</cx:pt>
          <cx:pt idx="132">14</cx:pt>
          <cx:pt idx="133">19</cx:pt>
          <cx:pt idx="134">17</cx:pt>
          <cx:pt idx="135">19</cx:pt>
          <cx:pt idx="136">20</cx:pt>
          <cx:pt idx="137">17</cx:pt>
          <cx:pt idx="138">19</cx:pt>
          <cx:pt idx="139">10</cx:pt>
          <cx:pt idx="140">14</cx:pt>
          <cx:pt idx="141">15</cx:pt>
          <cx:pt idx="142">4</cx:pt>
          <cx:pt idx="143">10</cx:pt>
          <cx:pt idx="144">15</cx:pt>
          <cx:pt idx="145">16</cx:pt>
          <cx:pt idx="146">12</cx:pt>
          <cx:pt idx="147">16</cx:pt>
          <cx:pt idx="148">16</cx:pt>
          <cx:pt idx="149">14</cx:pt>
          <cx:pt idx="150">18</cx:pt>
          <cx:pt idx="151">16</cx:pt>
          <cx:pt idx="152">13</cx:pt>
          <cx:pt idx="153">20</cx:pt>
          <cx:pt idx="154">17</cx:pt>
          <cx:pt idx="155">18</cx:pt>
          <cx:pt idx="156">20</cx:pt>
          <cx:pt idx="157">11</cx:pt>
          <cx:pt idx="158">16</cx:pt>
          <cx:pt idx="159">16</cx:pt>
          <cx:pt idx="160">20</cx:pt>
          <cx:pt idx="161">16</cx:pt>
          <cx:pt idx="162">17</cx:pt>
          <cx:pt idx="163">8</cx:pt>
          <cx:pt idx="164">16</cx:pt>
          <cx:pt idx="165">20</cx:pt>
          <cx:pt idx="166">19</cx:pt>
          <cx:pt idx="167">20</cx:pt>
          <cx:pt idx="168">12</cx:pt>
          <cx:pt idx="169">18</cx:pt>
          <cx:pt idx="170">9</cx:pt>
          <cx:pt idx="171">20</cx:pt>
          <cx:pt idx="172">13</cx:pt>
          <cx:pt idx="173">16</cx:pt>
          <cx:pt idx="174">11</cx:pt>
          <cx:pt idx="175">16</cx:pt>
          <cx:pt idx="176">17</cx:pt>
          <cx:pt idx="177">20</cx:pt>
          <cx:pt idx="178">17</cx:pt>
          <cx:pt idx="179">16</cx:pt>
          <cx:pt idx="180">20</cx:pt>
          <cx:pt idx="181">20</cx:pt>
          <cx:pt idx="182">17</cx:pt>
          <cx:pt idx="183">16</cx:pt>
          <cx:pt idx="184">14</cx:pt>
          <cx:pt idx="185">12</cx:pt>
          <cx:pt idx="186">20</cx:pt>
          <cx:pt idx="187">17</cx:pt>
          <cx:pt idx="188">20</cx:pt>
          <cx:pt idx="189">16</cx:pt>
          <cx:pt idx="190">16</cx:pt>
          <cx:pt idx="191">18</cx:pt>
          <cx:pt idx="192">19</cx:pt>
          <cx:pt idx="193">17</cx:pt>
          <cx:pt idx="194">12</cx:pt>
          <cx:pt idx="195">18</cx:pt>
          <cx:pt idx="196">16</cx:pt>
          <cx:pt idx="197">16</cx:pt>
          <cx:pt idx="198">13</cx:pt>
          <cx:pt idx="199">8</cx:pt>
          <cx:pt idx="200">18</cx:pt>
          <cx:pt idx="201">20</cx:pt>
          <cx:pt idx="202">15</cx:pt>
          <cx:pt idx="203">16</cx:pt>
          <cx:pt idx="204">16</cx:pt>
          <cx:pt idx="205">19</cx:pt>
          <cx:pt idx="206">9</cx:pt>
          <cx:pt idx="207">17</cx:pt>
          <cx:pt idx="208">20</cx:pt>
          <cx:pt idx="209">18</cx:pt>
          <cx:pt idx="210">12</cx:pt>
          <cx:pt idx="211">14</cx:pt>
          <cx:pt idx="212">18</cx:pt>
          <cx:pt idx="213">7</cx:pt>
          <cx:pt idx="214">12</cx:pt>
          <cx:pt idx="215">16</cx:pt>
          <cx:pt idx="216">18</cx:pt>
          <cx:pt idx="217">20</cx:pt>
          <cx:pt idx="218">16</cx:pt>
          <cx:pt idx="219">17</cx:pt>
          <cx:pt idx="220">19</cx:pt>
          <cx:pt idx="221">19</cx:pt>
          <cx:pt idx="222">20</cx:pt>
          <cx:pt idx="223">15</cx:pt>
          <cx:pt idx="224">17</cx:pt>
          <cx:pt idx="225">16</cx:pt>
          <cx:pt idx="226">13</cx:pt>
          <cx:pt idx="227">12</cx:pt>
          <cx:pt idx="228">16</cx:pt>
          <cx:pt idx="229">17</cx:pt>
          <cx:pt idx="230">14</cx:pt>
          <cx:pt idx="231">16</cx:pt>
          <cx:pt idx="232">17</cx:pt>
          <cx:pt idx="233">20</cx:pt>
          <cx:pt idx="234">20</cx:pt>
          <cx:pt idx="235">19</cx:pt>
          <cx:pt idx="236">19</cx:pt>
          <cx:pt idx="237">18</cx:pt>
          <cx:pt idx="238">17</cx:pt>
          <cx:pt idx="239">17</cx:pt>
          <cx:pt idx="240">20</cx:pt>
          <cx:pt idx="241">16</cx:pt>
          <cx:pt idx="242">18</cx:pt>
          <cx:pt idx="243">16</cx:pt>
          <cx:pt idx="244">15</cx:pt>
          <cx:pt idx="245">19</cx:pt>
          <cx:pt idx="246">20</cx:pt>
          <cx:pt idx="247">20</cx:pt>
          <cx:pt idx="248">19</cx:pt>
          <cx:pt idx="249">16</cx:pt>
          <cx:pt idx="250">16</cx:pt>
          <cx:pt idx="251">15</cx:pt>
          <cx:pt idx="252">17</cx:pt>
          <cx:pt idx="253">20</cx:pt>
          <cx:pt idx="254">14</cx:pt>
          <cx:pt idx="255">15</cx:pt>
          <cx:pt idx="256">18</cx:pt>
          <cx:pt idx="257">16</cx:pt>
          <cx:pt idx="258">19</cx:pt>
          <cx:pt idx="259">15</cx:pt>
          <cx:pt idx="260">10</cx:pt>
          <cx:pt idx="261">17</cx:pt>
          <cx:pt idx="262">14</cx:pt>
          <cx:pt idx="263">12</cx:pt>
          <cx:pt idx="264">11</cx:pt>
          <cx:pt idx="265">10</cx:pt>
          <cx:pt idx="266">13</cx:pt>
          <cx:pt idx="267">17</cx:pt>
          <cx:pt idx="268">12</cx:pt>
          <cx:pt idx="269">14</cx:pt>
          <cx:pt idx="270">13</cx:pt>
          <cx:pt idx="271">20</cx:pt>
          <cx:pt idx="272">12</cx:pt>
          <cx:pt idx="273">20</cx:pt>
          <cx:pt idx="274">14</cx:pt>
          <cx:pt idx="275">15</cx:pt>
          <cx:pt idx="276">13</cx:pt>
          <cx:pt idx="277">19</cx:pt>
          <cx:pt idx="278">17</cx:pt>
          <cx:pt idx="279">11</cx:pt>
          <cx:pt idx="280">6</cx:pt>
          <cx:pt idx="281">18</cx:pt>
          <cx:pt idx="282">17</cx:pt>
          <cx:pt idx="283">16</cx:pt>
          <cx:pt idx="284">19</cx:pt>
          <cx:pt idx="285">16</cx:pt>
          <cx:pt idx="286">4</cx:pt>
          <cx:pt idx="287">17</cx:pt>
          <cx:pt idx="288">20</cx:pt>
          <cx:pt idx="289">20</cx:pt>
          <cx:pt idx="290">19</cx:pt>
          <cx:pt idx="291">16</cx:pt>
          <cx:pt idx="292">15</cx:pt>
          <cx:pt idx="293">17</cx:pt>
          <cx:pt idx="294">16</cx:pt>
          <cx:pt idx="295">12</cx:pt>
          <cx:pt idx="296">15</cx:pt>
          <cx:pt idx="297">18</cx:pt>
          <cx:pt idx="298">18</cx:pt>
          <cx:pt idx="299">19</cx:pt>
          <cx:pt idx="300">16</cx:pt>
          <cx:pt idx="301">15</cx:pt>
          <cx:pt idx="302">12</cx:pt>
          <cx:pt idx="303">17</cx:pt>
          <cx:pt idx="304">15</cx:pt>
          <cx:pt idx="305">16</cx:pt>
          <cx:pt idx="306">16</cx:pt>
          <cx:pt idx="307">16</cx:pt>
          <cx:pt idx="308">13</cx:pt>
          <cx:pt idx="309">10</cx:pt>
          <cx:pt idx="310">15</cx:pt>
          <cx:pt idx="311">15</cx:pt>
          <cx:pt idx="312">15</cx:pt>
          <cx:pt idx="313">16</cx:pt>
          <cx:pt idx="314">12</cx:pt>
          <cx:pt idx="315">13</cx:pt>
          <cx:pt idx="316">14</cx:pt>
          <cx:pt idx="317">16</cx:pt>
          <cx:pt idx="318">20</cx:pt>
          <cx:pt idx="319">10</cx:pt>
          <cx:pt idx="320">16</cx:pt>
          <cx:pt idx="321">15</cx:pt>
          <cx:pt idx="322">10</cx:pt>
          <cx:pt idx="323">17</cx:pt>
          <cx:pt idx="324">11</cx:pt>
          <cx:pt idx="325">13</cx:pt>
          <cx:pt idx="326">12</cx:pt>
          <cx:pt idx="327">12</cx:pt>
          <cx:pt idx="328">16</cx:pt>
          <cx:pt idx="329">17</cx:pt>
          <cx:pt idx="330">15</cx:pt>
          <cx:pt idx="331">17</cx:pt>
          <cx:pt idx="332">15</cx:pt>
          <cx:pt idx="333">11</cx:pt>
          <cx:pt idx="334">12</cx:pt>
          <cx:pt idx="335">14</cx:pt>
          <cx:pt idx="336">16</cx:pt>
          <cx:pt idx="337">20</cx:pt>
          <cx:pt idx="338">15</cx:pt>
          <cx:pt idx="339">14</cx:pt>
          <cx:pt idx="340">16</cx:pt>
          <cx:pt idx="341">12</cx:pt>
          <cx:pt idx="342">17</cx:pt>
          <cx:pt idx="343">17</cx:pt>
          <cx:pt idx="344">12</cx:pt>
          <cx:pt idx="345">12</cx:pt>
          <cx:pt idx="346">9</cx:pt>
          <cx:pt idx="347">20</cx:pt>
          <cx:pt idx="348">11</cx:pt>
          <cx:pt idx="349">16</cx:pt>
          <cx:pt idx="350">19</cx:pt>
          <cx:pt idx="351">20</cx:pt>
          <cx:pt idx="352">15</cx:pt>
          <cx:pt idx="353">17</cx:pt>
          <cx:pt idx="354">18</cx:pt>
          <cx:pt idx="355">16</cx:pt>
          <cx:pt idx="356">15</cx:pt>
          <cx:pt idx="357">12</cx:pt>
          <cx:pt idx="358">16</cx:pt>
          <cx:pt idx="359">10</cx:pt>
          <cx:pt idx="360">17</cx:pt>
          <cx:pt idx="361">16</cx:pt>
          <cx:pt idx="362">20</cx:pt>
          <cx:pt idx="363">11</cx:pt>
          <cx:pt idx="364">18</cx:pt>
          <cx:pt idx="365">20</cx:pt>
          <cx:pt idx="366">15</cx:pt>
          <cx:pt idx="367">16</cx:pt>
          <cx:pt idx="368">18</cx:pt>
          <cx:pt idx="369">19</cx:pt>
          <cx:pt idx="370">16</cx:pt>
          <cx:pt idx="371">12</cx:pt>
          <cx:pt idx="372">15</cx:pt>
          <cx:pt idx="373">7</cx:pt>
          <cx:pt idx="374">12</cx:pt>
          <cx:pt idx="375">17</cx:pt>
          <cx:pt idx="376">15</cx:pt>
          <cx:pt idx="377">16</cx:pt>
          <cx:pt idx="378">12</cx:pt>
          <cx:pt idx="379">13</cx:pt>
          <cx:pt idx="380">16</cx:pt>
          <cx:pt idx="381">16</cx:pt>
          <cx:pt idx="382">16</cx:pt>
          <cx:pt idx="383">12</cx:pt>
          <cx:pt idx="384">16</cx:pt>
          <cx:pt idx="385">16</cx:pt>
          <cx:pt idx="386">19</cx:pt>
          <cx:pt idx="387">11</cx:pt>
          <cx:pt idx="388">17</cx:pt>
          <cx:pt idx="389">17</cx:pt>
          <cx:pt idx="390">14</cx:pt>
          <cx:pt idx="391">12</cx:pt>
          <cx:pt idx="392">16</cx:pt>
          <cx:pt idx="393">16</cx:pt>
          <cx:pt idx="394">17</cx:pt>
          <cx:pt idx="395">12</cx:pt>
          <cx:pt idx="396">18</cx:pt>
          <cx:pt idx="397">17</cx:pt>
          <cx:pt idx="398">17</cx:pt>
          <cx:pt idx="399">20</cx:pt>
          <cx:pt idx="400">9</cx:pt>
          <cx:pt idx="401">18</cx:pt>
          <cx:pt idx="402">19</cx:pt>
          <cx:pt idx="403">19</cx:pt>
          <cx:pt idx="404">19</cx:pt>
          <cx:pt idx="405">18</cx:pt>
          <cx:pt idx="406">9</cx:pt>
          <cx:pt idx="407">19</cx:pt>
          <cx:pt idx="408">16</cx:pt>
          <cx:pt idx="409">15</cx:pt>
          <cx:pt idx="410">13</cx:pt>
          <cx:pt idx="411">20</cx:pt>
          <cx:pt idx="412">20</cx:pt>
          <cx:pt idx="413">10</cx:pt>
          <cx:pt idx="414">13</cx:pt>
          <cx:pt idx="415">18</cx:pt>
          <cx:pt idx="416">19</cx:pt>
          <cx:pt idx="417">13</cx:pt>
          <cx:pt idx="418">16</cx:pt>
          <cx:pt idx="419">16</cx:pt>
          <cx:pt idx="420">15</cx:pt>
          <cx:pt idx="421">16</cx:pt>
          <cx:pt idx="422">8</cx:pt>
          <cx:pt idx="423">8</cx:pt>
          <cx:pt idx="424">20</cx:pt>
          <cx:pt idx="425">16</cx:pt>
          <cx:pt idx="426">16</cx:pt>
          <cx:pt idx="427">20</cx:pt>
          <cx:pt idx="428">12</cx:pt>
          <cx:pt idx="429">20</cx:pt>
          <cx:pt idx="430">20</cx:pt>
          <cx:pt idx="431">12</cx:pt>
          <cx:pt idx="432">20</cx:pt>
          <cx:pt idx="433">16</cx:pt>
          <cx:pt idx="434">16</cx:pt>
          <cx:pt idx="435">20</cx:pt>
          <cx:pt idx="436">13</cx:pt>
          <cx:pt idx="437">18</cx:pt>
          <cx:pt idx="438">18</cx:pt>
          <cx:pt idx="439">16</cx:pt>
          <cx:pt idx="440">12</cx:pt>
          <cx:pt idx="441">16</cx:pt>
          <cx:pt idx="442">11</cx:pt>
          <cx:pt idx="443">14</cx:pt>
          <cx:pt idx="444">17</cx:pt>
          <cx:pt idx="445">8</cx:pt>
          <cx:pt idx="446">19</cx:pt>
          <cx:pt idx="447">19</cx:pt>
          <cx:pt idx="448">16</cx:pt>
          <cx:pt idx="449">17</cx:pt>
          <cx:pt idx="450">17</cx:pt>
          <cx:pt idx="451">16</cx:pt>
          <cx:pt idx="452">20</cx:pt>
          <cx:pt idx="453">14</cx:pt>
          <cx:pt idx="454">15</cx:pt>
          <cx:pt idx="455">17</cx:pt>
          <cx:pt idx="456">17</cx:pt>
          <cx:pt idx="457">17</cx:pt>
          <cx:pt idx="458">18</cx:pt>
          <cx:pt idx="459">16</cx:pt>
          <cx:pt idx="460">12</cx:pt>
          <cx:pt idx="461">17</cx:pt>
          <cx:pt idx="462">16</cx:pt>
          <cx:pt idx="463">17</cx:pt>
          <cx:pt idx="464">12</cx:pt>
          <cx:pt idx="465">12</cx:pt>
          <cx:pt idx="466">13</cx:pt>
          <cx:pt idx="467">18</cx:pt>
          <cx:pt idx="468">18</cx:pt>
          <cx:pt idx="469">20</cx:pt>
          <cx:pt idx="470">20</cx:pt>
          <cx:pt idx="471">20</cx:pt>
          <cx:pt idx="472">10</cx:pt>
          <cx:pt idx="473">14</cx:pt>
          <cx:pt idx="474">15</cx:pt>
          <cx:pt idx="475">12</cx:pt>
          <cx:pt idx="476">14</cx:pt>
          <cx:pt idx="477">20</cx:pt>
          <cx:pt idx="478">13</cx:pt>
          <cx:pt idx="479">16</cx:pt>
          <cx:pt idx="480">14</cx:pt>
          <cx:pt idx="481">16</cx:pt>
          <cx:pt idx="482">20</cx:pt>
          <cx:pt idx="483">16</cx:pt>
          <cx:pt idx="484">16</cx:pt>
          <cx:pt idx="485">16</cx:pt>
          <cx:pt idx="486">12</cx:pt>
          <cx:pt idx="487">9</cx:pt>
          <cx:pt idx="488">20</cx:pt>
          <cx:pt idx="489">15</cx:pt>
          <cx:pt idx="490">17</cx:pt>
          <cx:pt idx="491">16</cx:pt>
          <cx:pt idx="492">18</cx:pt>
          <cx:pt idx="493">16</cx:pt>
          <cx:pt idx="494">20</cx:pt>
          <cx:pt idx="495">16</cx:pt>
          <cx:pt idx="496">18</cx:pt>
          <cx:pt idx="497">11</cx:pt>
          <cx:pt idx="498">16</cx:pt>
          <cx:pt idx="499">16</cx:pt>
          <cx:pt idx="500">18</cx:pt>
          <cx:pt idx="501">16</cx:pt>
          <cx:pt idx="502">18</cx:pt>
          <cx:pt idx="503">18</cx:pt>
          <cx:pt idx="504">16</cx:pt>
          <cx:pt idx="505">15</cx:pt>
          <cx:pt idx="506">19</cx:pt>
          <cx:pt idx="507">14</cx:pt>
          <cx:pt idx="508">15</cx:pt>
          <cx:pt idx="509">13</cx:pt>
          <cx:pt idx="510">16</cx:pt>
          <cx:pt idx="511">19</cx:pt>
          <cx:pt idx="512">16</cx:pt>
          <cx:pt idx="513">16</cx:pt>
          <cx:pt idx="514">16</cx:pt>
          <cx:pt idx="515">18</cx:pt>
          <cx:pt idx="516">18</cx:pt>
          <cx:pt idx="517">16</cx:pt>
          <cx:pt idx="518">13</cx:pt>
          <cx:pt idx="519">17</cx:pt>
          <cx:pt idx="520">14</cx:pt>
          <cx:pt idx="521">17</cx:pt>
          <cx:pt idx="522">16</cx:pt>
          <cx:pt idx="523">16</cx:pt>
          <cx:pt idx="524">13</cx:pt>
          <cx:pt idx="525">8</cx:pt>
          <cx:pt idx="526">8</cx:pt>
          <cx:pt idx="527">9</cx:pt>
          <cx:pt idx="528">15</cx:pt>
          <cx:pt idx="529">17</cx:pt>
          <cx:pt idx="530">18</cx:pt>
          <cx:pt idx="531">17</cx:pt>
          <cx:pt idx="532">17</cx:pt>
          <cx:pt idx="533">18</cx:pt>
          <cx:pt idx="534">20</cx:pt>
          <cx:pt idx="535">20</cx:pt>
          <cx:pt idx="536">19</cx:pt>
          <cx:pt idx="537">19</cx:pt>
          <cx:pt idx="538">12</cx:pt>
          <cx:pt idx="539">20</cx:pt>
          <cx:pt idx="540">17</cx:pt>
          <cx:pt idx="541">20</cx:pt>
          <cx:pt idx="542">20</cx:pt>
          <cx:pt idx="543">13</cx:pt>
          <cx:pt idx="544">13</cx:pt>
          <cx:pt idx="545">20</cx:pt>
          <cx:pt idx="546">20</cx:pt>
          <cx:pt idx="547">10</cx:pt>
          <cx:pt idx="548">20</cx:pt>
          <cx:pt idx="549">17</cx:pt>
          <cx:pt idx="550">17</cx:pt>
          <cx:pt idx="551">15</cx:pt>
          <cx:pt idx="552">13</cx:pt>
          <cx:pt idx="553">20</cx:pt>
          <cx:pt idx="554">20</cx:pt>
          <cx:pt idx="555">13</cx:pt>
          <cx:pt idx="556">18</cx:pt>
          <cx:pt idx="557">16</cx:pt>
          <cx:pt idx="558">20</cx:pt>
          <cx:pt idx="559">14</cx:pt>
          <cx:pt idx="560">15</cx:pt>
          <cx:pt idx="561">18</cx:pt>
          <cx:pt idx="562">6</cx:pt>
          <cx:pt idx="563">10</cx:pt>
          <cx:pt idx="564">17</cx:pt>
          <cx:pt idx="565">16</cx:pt>
          <cx:pt idx="566">14</cx:pt>
          <cx:pt idx="567">15</cx:pt>
          <cx:pt idx="568">10</cx:pt>
          <cx:pt idx="569">15</cx:pt>
          <cx:pt idx="570">10</cx:pt>
          <cx:pt idx="571">14</cx:pt>
          <cx:pt idx="572">12</cx:pt>
          <cx:pt idx="573">13</cx:pt>
          <cx:pt idx="574">19</cx:pt>
          <cx:pt idx="575">19</cx:pt>
          <cx:pt idx="576">19</cx:pt>
          <cx:pt idx="577">16</cx:pt>
          <cx:pt idx="578">19</cx:pt>
          <cx:pt idx="579">19</cx:pt>
          <cx:pt idx="580">8</cx:pt>
          <cx:pt idx="581">18</cx:pt>
          <cx:pt idx="582">16</cx:pt>
          <cx:pt idx="583">17</cx:pt>
          <cx:pt idx="584">16</cx:pt>
          <cx:pt idx="585">12</cx:pt>
          <cx:pt idx="586">12</cx:pt>
          <cx:pt idx="587">14</cx:pt>
          <cx:pt idx="588">17</cx:pt>
          <cx:pt idx="589">15</cx:pt>
          <cx:pt idx="590">15</cx:pt>
          <cx:pt idx="591">13</cx:pt>
          <cx:pt idx="592">18</cx:pt>
          <cx:pt idx="593">20</cx:pt>
          <cx:pt idx="594">17</cx:pt>
          <cx:pt idx="595">16</cx:pt>
          <cx:pt idx="596">20</cx:pt>
          <cx:pt idx="597">14</cx:pt>
          <cx:pt idx="598">20</cx:pt>
          <cx:pt idx="599">17</cx:pt>
          <cx:pt idx="600">15</cx:pt>
          <cx:pt idx="601">17</cx:pt>
          <cx:pt idx="602">19</cx:pt>
          <cx:pt idx="603">8</cx:pt>
          <cx:pt idx="604">17</cx:pt>
          <cx:pt idx="605">18</cx:pt>
          <cx:pt idx="606">14</cx:pt>
          <cx:pt idx="607">14</cx:pt>
          <cx:pt idx="608">12</cx:pt>
          <cx:pt idx="609">12</cx:pt>
          <cx:pt idx="610">9</cx:pt>
          <cx:pt idx="611">17</cx:pt>
          <cx:pt idx="612">19</cx:pt>
          <cx:pt idx="613">18</cx:pt>
          <cx:pt idx="614">10</cx:pt>
          <cx:pt idx="615">15</cx:pt>
          <cx:pt idx="616">13</cx:pt>
          <cx:pt idx="617">15</cx:pt>
          <cx:pt idx="618">14</cx:pt>
          <cx:pt idx="619">16</cx:pt>
          <cx:pt idx="620">11</cx:pt>
          <cx:pt idx="621">20</cx:pt>
          <cx:pt idx="622">13</cx:pt>
          <cx:pt idx="623">16</cx:pt>
          <cx:pt idx="624">18</cx:pt>
          <cx:pt idx="625">16</cx:pt>
          <cx:pt idx="626">19</cx:pt>
          <cx:pt idx="627">14</cx:pt>
          <cx:pt idx="628">16</cx:pt>
          <cx:pt idx="629">11</cx:pt>
          <cx:pt idx="630">20</cx:pt>
          <cx:pt idx="631">16</cx:pt>
          <cx:pt idx="632">16</cx:pt>
          <cx:pt idx="633">15</cx:pt>
          <cx:pt idx="634">17</cx:pt>
          <cx:pt idx="635">16</cx:pt>
          <cx:pt idx="636">9</cx:pt>
          <cx:pt idx="637">9</cx:pt>
          <cx:pt idx="638">12</cx:pt>
          <cx:pt idx="639">16</cx:pt>
          <cx:pt idx="640">20</cx:pt>
          <cx:pt idx="641">11</cx:pt>
          <cx:pt idx="642">18</cx:pt>
          <cx:pt idx="643">17</cx:pt>
          <cx:pt idx="644">18</cx:pt>
          <cx:pt idx="645">18</cx:pt>
          <cx:pt idx="646">16</cx:pt>
          <cx:pt idx="647">6</cx:pt>
          <cx:pt idx="648">12</cx:pt>
          <cx:pt idx="649">20</cx:pt>
          <cx:pt idx="650">18</cx:pt>
          <cx:pt idx="651">12</cx:pt>
          <cx:pt idx="652">17</cx:pt>
          <cx:pt idx="653">18</cx:pt>
          <cx:pt idx="654">18</cx:pt>
          <cx:pt idx="655">13</cx:pt>
          <cx:pt idx="656">15</cx:pt>
          <cx:pt idx="657">14</cx:pt>
          <cx:pt idx="658">16</cx:pt>
          <cx:pt idx="659">18</cx:pt>
          <cx:pt idx="660">20</cx:pt>
          <cx:pt idx="661">20</cx:pt>
          <cx:pt idx="662">15</cx:pt>
          <cx:pt idx="663">16</cx:pt>
          <cx:pt idx="664">13</cx:pt>
          <cx:pt idx="665">20</cx:pt>
          <cx:pt idx="666">14</cx:pt>
          <cx:pt idx="667">14</cx:pt>
          <cx:pt idx="668">11</cx:pt>
          <cx:pt idx="669">16</cx:pt>
          <cx:pt idx="670">12</cx:pt>
          <cx:pt idx="671">13</cx:pt>
          <cx:pt idx="672">14</cx:pt>
          <cx:pt idx="673">12</cx:pt>
          <cx:pt idx="674">19</cx:pt>
          <cx:pt idx="675">16</cx:pt>
          <cx:pt idx="676">16</cx:pt>
          <cx:pt idx="677">12</cx:pt>
          <cx:pt idx="678">15</cx:pt>
          <cx:pt idx="679">16</cx:pt>
          <cx:pt idx="680">17</cx:pt>
          <cx:pt idx="681">18</cx:pt>
          <cx:pt idx="682">12</cx:pt>
          <cx:pt idx="683">16</cx:pt>
          <cx:pt idx="684">17</cx:pt>
          <cx:pt idx="685">11</cx:pt>
          <cx:pt idx="686">17</cx:pt>
          <cx:pt idx="687">14</cx:pt>
          <cx:pt idx="688">18</cx:pt>
          <cx:pt idx="689">7</cx:pt>
          <cx:pt idx="690">17</cx:pt>
          <cx:pt idx="691">17</cx:pt>
          <cx:pt idx="692">14</cx:pt>
          <cx:pt idx="693">17</cx:pt>
          <cx:pt idx="694">13</cx:pt>
          <cx:pt idx="695">19</cx:pt>
          <cx:pt idx="696">17</cx:pt>
          <cx:pt idx="697">13</cx:pt>
          <cx:pt idx="698">15</cx:pt>
          <cx:pt idx="699">18</cx:pt>
          <cx:pt idx="700">20</cx:pt>
          <cx:pt idx="701">20</cx:pt>
          <cx:pt idx="702">12</cx:pt>
          <cx:pt idx="703">16</cx:pt>
          <cx:pt idx="704">8</cx:pt>
          <cx:pt idx="705">16</cx:pt>
          <cx:pt idx="706">14</cx:pt>
          <cx:pt idx="707">20</cx:pt>
          <cx:pt idx="708">18</cx:pt>
          <cx:pt idx="709">20</cx:pt>
          <cx:pt idx="710">16</cx:pt>
          <cx:pt idx="711">18</cx:pt>
          <cx:pt idx="712">19</cx:pt>
          <cx:pt idx="713">20</cx:pt>
          <cx:pt idx="714">19</cx:pt>
          <cx:pt idx="715">14</cx:pt>
          <cx:pt idx="716">11</cx:pt>
          <cx:pt idx="717">13</cx:pt>
          <cx:pt idx="718">19</cx:pt>
          <cx:pt idx="719">20</cx:pt>
          <cx:pt idx="720">16</cx:pt>
          <cx:pt idx="721">20</cx:pt>
          <cx:pt idx="722">13</cx:pt>
          <cx:pt idx="723">12</cx:pt>
          <cx:pt idx="724">12</cx:pt>
          <cx:pt idx="725">20</cx:pt>
          <cx:pt idx="726">20</cx:pt>
          <cx:pt idx="727">7</cx:pt>
          <cx:pt idx="728">18</cx:pt>
          <cx:pt idx="729">19</cx:pt>
          <cx:pt idx="730">17</cx:pt>
          <cx:pt idx="731">13</cx:pt>
          <cx:pt idx="732">18</cx:pt>
          <cx:pt idx="733">20</cx:pt>
          <cx:pt idx="734">12</cx:pt>
          <cx:pt idx="735">13</cx:pt>
          <cx:pt idx="736">17</cx:pt>
          <cx:pt idx="737">15</cx:pt>
          <cx:pt idx="738">12</cx:pt>
          <cx:pt idx="739">20</cx:pt>
          <cx:pt idx="740">17</cx:pt>
          <cx:pt idx="741">19</cx:pt>
          <cx:pt idx="742">12</cx:pt>
          <cx:pt idx="743">12</cx:pt>
          <cx:pt idx="744">18</cx:pt>
          <cx:pt idx="745">15</cx:pt>
          <cx:pt idx="746">10</cx:pt>
          <cx:pt idx="747">8</cx:pt>
          <cx:pt idx="748">13</cx:pt>
          <cx:pt idx="749">16</cx:pt>
          <cx:pt idx="750">18</cx:pt>
          <cx:pt idx="751">20</cx:pt>
          <cx:pt idx="752">20</cx:pt>
          <cx:pt idx="753">11</cx:pt>
          <cx:pt idx="754">17</cx:pt>
          <cx:pt idx="755">20</cx:pt>
          <cx:pt idx="756">14</cx:pt>
          <cx:pt idx="757">12</cx:pt>
          <cx:pt idx="758">20</cx:pt>
          <cx:pt idx="759">15</cx:pt>
          <cx:pt idx="760">16</cx:pt>
          <cx:pt idx="761">18</cx:pt>
          <cx:pt idx="762">16</cx:pt>
          <cx:pt idx="763">20</cx:pt>
          <cx:pt idx="764">17</cx:pt>
          <cx:pt idx="765">18</cx:pt>
          <cx:pt idx="766">15</cx:pt>
          <cx:pt idx="767">19</cx:pt>
          <cx:pt idx="768">20</cx:pt>
          <cx:pt idx="769">20</cx:pt>
          <cx:pt idx="770">14</cx:pt>
          <cx:pt idx="771">13</cx:pt>
          <cx:pt idx="772">14</cx:pt>
          <cx:pt idx="773">17</cx:pt>
          <cx:pt idx="774">16</cx:pt>
          <cx:pt idx="775">12</cx:pt>
          <cx:pt idx="776">20</cx:pt>
          <cx:pt idx="777">14</cx:pt>
          <cx:pt idx="778">16</cx:pt>
          <cx:pt idx="779">17</cx:pt>
          <cx:pt idx="780">16</cx:pt>
          <cx:pt idx="781">20</cx:pt>
          <cx:pt idx="782">19</cx:pt>
          <cx:pt idx="783">17</cx:pt>
          <cx:pt idx="784">15</cx:pt>
          <cx:pt idx="785">12</cx:pt>
          <cx:pt idx="786">17</cx:pt>
          <cx:pt idx="787">13</cx:pt>
          <cx:pt idx="788">10</cx:pt>
          <cx:pt idx="789">20</cx:pt>
          <cx:pt idx="790">16</cx:pt>
          <cx:pt idx="791">20</cx:pt>
          <cx:pt idx="792">16</cx:pt>
          <cx:pt idx="793">15</cx:pt>
          <cx:pt idx="794">16</cx:pt>
          <cx:pt idx="795">15</cx:pt>
          <cx:pt idx="796">13</cx:pt>
          <cx:pt idx="797">20</cx:pt>
          <cx:pt idx="798">11</cx:pt>
          <cx:pt idx="799">11</cx:pt>
          <cx:pt idx="800">14</cx:pt>
          <cx:pt idx="801">18</cx:pt>
          <cx:pt idx="802">15</cx:pt>
          <cx:pt idx="803">12</cx:pt>
          <cx:pt idx="804">14</cx:pt>
          <cx:pt idx="805">14</cx:pt>
          <cx:pt idx="806">12</cx:pt>
          <cx:pt idx="807">10</cx:pt>
          <cx:pt idx="808">8</cx:pt>
          <cx:pt idx="809">18</cx:pt>
          <cx:pt idx="810">4</cx:pt>
          <cx:pt idx="811">11</cx:pt>
          <cx:pt idx="812">20</cx:pt>
          <cx:pt idx="813">18</cx:pt>
          <cx:pt idx="814">11</cx:pt>
          <cx:pt idx="815">14</cx:pt>
          <cx:pt idx="816">14</cx:pt>
          <cx:pt idx="817">13</cx:pt>
          <cx:pt idx="818">12</cx:pt>
          <cx:pt idx="819">16</cx:pt>
          <cx:pt idx="820">20</cx:pt>
          <cx:pt idx="821">18</cx:pt>
          <cx:pt idx="822">17</cx:pt>
          <cx:pt idx="823">16</cx:pt>
          <cx:pt idx="824">19</cx:pt>
          <cx:pt idx="825">16</cx:pt>
          <cx:pt idx="826">13</cx:pt>
          <cx:pt idx="827">6</cx:pt>
          <cx:pt idx="828">20</cx:pt>
          <cx:pt idx="829">14</cx:pt>
          <cx:pt idx="830">17</cx:pt>
          <cx:pt idx="831">17</cx:pt>
          <cx:pt idx="832">18</cx:pt>
          <cx:pt idx="833">13</cx:pt>
          <cx:pt idx="834">20</cx:pt>
          <cx:pt idx="835">13</cx:pt>
          <cx:pt idx="836">13</cx:pt>
          <cx:pt idx="837">18</cx:pt>
          <cx:pt idx="838">14</cx:pt>
          <cx:pt idx="839">6</cx:pt>
          <cx:pt idx="840">14</cx:pt>
          <cx:pt idx="841">11</cx:pt>
          <cx:pt idx="842">18</cx:pt>
          <cx:pt idx="843">9</cx:pt>
          <cx:pt idx="844">19</cx:pt>
          <cx:pt idx="845">17</cx:pt>
          <cx:pt idx="846">14</cx:pt>
          <cx:pt idx="847">20</cx:pt>
          <cx:pt idx="848">14</cx:pt>
          <cx:pt idx="849">18</cx:pt>
          <cx:pt idx="850">15</cx:pt>
          <cx:pt idx="851">15</cx:pt>
          <cx:pt idx="852">10</cx:pt>
          <cx:pt idx="853">18</cx:pt>
          <cx:pt idx="854">17</cx:pt>
          <cx:pt idx="855">17</cx:pt>
          <cx:pt idx="856">12</cx:pt>
          <cx:pt idx="857">18</cx:pt>
          <cx:pt idx="858">20</cx:pt>
          <cx:pt idx="859">15</cx:pt>
          <cx:pt idx="860">20</cx:pt>
          <cx:pt idx="861">20</cx:pt>
          <cx:pt idx="862">14</cx:pt>
          <cx:pt idx="863">14</cx:pt>
          <cx:pt idx="864">13</cx:pt>
          <cx:pt idx="865">16</cx:pt>
          <cx:pt idx="866">20</cx:pt>
          <cx:pt idx="867">16</cx:pt>
          <cx:pt idx="868">11</cx:pt>
          <cx:pt idx="869">20</cx:pt>
          <cx:pt idx="870">14</cx:pt>
          <cx:pt idx="871">16</cx:pt>
          <cx:pt idx="872">14</cx:pt>
          <cx:pt idx="873">16</cx:pt>
          <cx:pt idx="874">15</cx:pt>
          <cx:pt idx="875">17</cx:pt>
          <cx:pt idx="876">16</cx:pt>
          <cx:pt idx="877">19</cx:pt>
          <cx:pt idx="878">19</cx:pt>
          <cx:pt idx="879">19</cx:pt>
          <cx:pt idx="880">18</cx:pt>
          <cx:pt idx="881">18</cx:pt>
          <cx:pt idx="882">15</cx:pt>
          <cx:pt idx="883">15</cx:pt>
          <cx:pt idx="884">16</cx:pt>
          <cx:pt idx="885">14</cx:pt>
          <cx:pt idx="886">10</cx:pt>
          <cx:pt idx="887">19</cx:pt>
          <cx:pt idx="888">10</cx:pt>
          <cx:pt idx="889">16</cx:pt>
          <cx:pt idx="890">12</cx:pt>
          <cx:pt idx="891">7</cx:pt>
          <cx:pt idx="892">14</cx:pt>
          <cx:pt idx="893">10</cx:pt>
          <cx:pt idx="894">12</cx:pt>
          <cx:pt idx="895">16</cx:pt>
          <cx:pt idx="896">16</cx:pt>
          <cx:pt idx="897">17</cx:pt>
          <cx:pt idx="898">14</cx:pt>
          <cx:pt idx="899">20</cx:pt>
          <cx:pt idx="900">17</cx:pt>
          <cx:pt idx="901">10</cx:pt>
          <cx:pt idx="902">17</cx:pt>
          <cx:pt idx="903">13</cx:pt>
          <cx:pt idx="904">11</cx:pt>
          <cx:pt idx="905">18</cx:pt>
          <cx:pt idx="906">16</cx:pt>
          <cx:pt idx="907">18</cx:pt>
          <cx:pt idx="908">19</cx:pt>
          <cx:pt idx="909">12</cx:pt>
          <cx:pt idx="910">8</cx:pt>
          <cx:pt idx="911">12</cx:pt>
          <cx:pt idx="912">20</cx:pt>
          <cx:pt idx="913">7</cx:pt>
          <cx:pt idx="914">14</cx:pt>
          <cx:pt idx="915">13</cx:pt>
          <cx:pt idx="916">17</cx:pt>
          <cx:pt idx="917">18</cx:pt>
          <cx:pt idx="918">10</cx:pt>
          <cx:pt idx="919">14</cx:pt>
          <cx:pt idx="920">16</cx:pt>
          <cx:pt idx="921">15</cx:pt>
          <cx:pt idx="922">11</cx:pt>
          <cx:pt idx="923">10</cx:pt>
          <cx:pt idx="924">10</cx:pt>
          <cx:pt idx="925">15</cx:pt>
          <cx:pt idx="926">15</cx:pt>
          <cx:pt idx="927">13</cx:pt>
          <cx:pt idx="928">14</cx:pt>
          <cx:pt idx="929">15</cx:pt>
          <cx:pt idx="930">15</cx:pt>
          <cx:pt idx="931">14</cx:pt>
          <cx:pt idx="932">18</cx:pt>
          <cx:pt idx="933">15</cx:pt>
          <cx:pt idx="934">14</cx:pt>
          <cx:pt idx="935">15</cx:pt>
          <cx:pt idx="936">17</cx:pt>
          <cx:pt idx="937">11</cx:pt>
          <cx:pt idx="938">18</cx:pt>
          <cx:pt idx="939">14</cx:pt>
          <cx:pt idx="940">15</cx:pt>
          <cx:pt idx="941">15</cx:pt>
          <cx:pt idx="942">12</cx:pt>
          <cx:pt idx="943">16</cx:pt>
          <cx:pt idx="944">20</cx:pt>
          <cx:pt idx="945">17</cx:pt>
          <cx:pt idx="946">14</cx:pt>
          <cx:pt idx="947">12</cx:pt>
          <cx:pt idx="948">16</cx:pt>
          <cx:pt idx="949">15</cx:pt>
          <cx:pt idx="950">16</cx:pt>
          <cx:pt idx="951">16</cx:pt>
          <cx:pt idx="952">12</cx:pt>
          <cx:pt idx="953">17</cx:pt>
          <cx:pt idx="954">17</cx:pt>
          <cx:pt idx="955">17</cx:pt>
          <cx:pt idx="956">17</cx:pt>
          <cx:pt idx="957">16</cx:pt>
          <cx:pt idx="958">20</cx:pt>
          <cx:pt idx="959">20</cx:pt>
          <cx:pt idx="960">16</cx:pt>
          <cx:pt idx="961">11</cx:pt>
          <cx:pt idx="962">18</cx:pt>
          <cx:pt idx="963">12</cx:pt>
          <cx:pt idx="964">10</cx:pt>
          <cx:pt idx="965">12</cx:pt>
          <cx:pt idx="966">19</cx:pt>
          <cx:pt idx="967">8</cx:pt>
          <cx:pt idx="968">15</cx:pt>
          <cx:pt idx="969">10</cx:pt>
          <cx:pt idx="970">17</cx:pt>
          <cx:pt idx="971">20</cx:pt>
          <cx:pt idx="972">19</cx:pt>
          <cx:pt idx="973">19</cx:pt>
          <cx:pt idx="974">17</cx:pt>
          <cx:pt idx="975">17</cx:pt>
          <cx:pt idx="976">12</cx:pt>
          <cx:pt idx="977">12</cx:pt>
          <cx:pt idx="978">19</cx:pt>
          <cx:pt idx="979">16</cx:pt>
          <cx:pt idx="980">12</cx:pt>
          <cx:pt idx="981">12</cx:pt>
          <cx:pt idx="982">16</cx:pt>
          <cx:pt idx="983">17</cx:pt>
          <cx:pt idx="984">16</cx:pt>
          <cx:pt idx="985">12</cx:pt>
          <cx:pt idx="986">11</cx:pt>
          <cx:pt idx="987">12</cx:pt>
          <cx:pt idx="988">18</cx:pt>
          <cx:pt idx="989">16</cx:pt>
          <cx:pt idx="990">13</cx:pt>
          <cx:pt idx="991">17</cx:pt>
          <cx:pt idx="992">20</cx:pt>
          <cx:pt idx="993">20</cx:pt>
          <cx:pt idx="994">12</cx:pt>
          <cx:pt idx="995">14</cx:pt>
          <cx:pt idx="996">15</cx:pt>
          <cx:pt idx="997">18</cx:pt>
          <cx:pt idx="998">15</cx:pt>
          <cx:pt idx="999">16</cx:pt>
          <cx:pt idx="1000">16</cx:pt>
          <cx:pt idx="1001">20</cx:pt>
          <cx:pt idx="1002">17</cx:pt>
          <cx:pt idx="1003">18</cx:pt>
          <cx:pt idx="1004">18</cx:pt>
          <cx:pt idx="1005">17</cx:pt>
          <cx:pt idx="1006">11</cx:pt>
          <cx:pt idx="1007">17</cx:pt>
          <cx:pt idx="1008">15</cx:pt>
          <cx:pt idx="1009">17</cx:pt>
          <cx:pt idx="1010">17</cx:pt>
          <cx:pt idx="1011">4</cx:pt>
          <cx:pt idx="1012">16</cx:pt>
          <cx:pt idx="1013">16</cx:pt>
          <cx:pt idx="1014">12</cx:pt>
          <cx:pt idx="1015">16</cx:pt>
          <cx:pt idx="1016">20</cx:pt>
          <cx:pt idx="1017">15</cx:pt>
          <cx:pt idx="1018">18</cx:pt>
          <cx:pt idx="1019">12</cx:pt>
          <cx:pt idx="1020">18</cx:pt>
          <cx:pt idx="1021">14</cx:pt>
          <cx:pt idx="1022">8</cx:pt>
          <cx:pt idx="1023">11</cx:pt>
          <cx:pt idx="1024">18</cx:pt>
          <cx:pt idx="1025">20</cx:pt>
          <cx:pt idx="1026">8</cx:pt>
          <cx:pt idx="1027">20</cx:pt>
          <cx:pt idx="1028">20</cx:pt>
          <cx:pt idx="1029">8</cx:pt>
          <cx:pt idx="1030">19</cx:pt>
          <cx:pt idx="1031">16</cx:pt>
          <cx:pt idx="1032">16</cx:pt>
          <cx:pt idx="1033">15</cx:pt>
          <cx:pt idx="1034">18</cx:pt>
          <cx:pt idx="1035">20</cx:pt>
          <cx:pt idx="1036">16</cx:pt>
          <cx:pt idx="1037">20</cx:pt>
          <cx:pt idx="1038">15</cx:pt>
          <cx:pt idx="1039">18</cx:pt>
          <cx:pt idx="1040">17</cx:pt>
          <cx:pt idx="1041">20</cx:pt>
          <cx:pt idx="1042">17</cx:pt>
          <cx:pt idx="1043">15</cx:pt>
          <cx:pt idx="1044">14</cx:pt>
          <cx:pt idx="1045">19</cx:pt>
          <cx:pt idx="1046">16</cx:pt>
          <cx:pt idx="1047">16</cx:pt>
          <cx:pt idx="1048">18</cx:pt>
          <cx:pt idx="1049">20</cx:pt>
          <cx:pt idx="1050">20</cx:pt>
          <cx:pt idx="1051">17</cx:pt>
          <cx:pt idx="1052">18</cx:pt>
          <cx:pt idx="1053">11</cx:pt>
          <cx:pt idx="1054">17</cx:pt>
          <cx:pt idx="1055">19</cx:pt>
          <cx:pt idx="1056">8</cx:pt>
          <cx:pt idx="1057">9</cx:pt>
          <cx:pt idx="1058">7</cx:pt>
          <cx:pt idx="1059">5</cx:pt>
          <cx:pt idx="1060">19</cx:pt>
          <cx:pt idx="1061">17</cx:pt>
          <cx:pt idx="1062">18</cx:pt>
          <cx:pt idx="1063">13</cx:pt>
          <cx:pt idx="1064">14</cx:pt>
          <cx:pt idx="1065">15</cx:pt>
          <cx:pt idx="1066">20</cx:pt>
          <cx:pt idx="1067">18</cx:pt>
          <cx:pt idx="1068">15</cx:pt>
          <cx:pt idx="1069">15</cx:pt>
          <cx:pt idx="1070">11</cx:pt>
          <cx:pt idx="1071">19</cx:pt>
          <cx:pt idx="1072">18</cx:pt>
          <cx:pt idx="1073">17</cx:pt>
          <cx:pt idx="1074">20</cx:pt>
          <cx:pt idx="1075">18</cx:pt>
          <cx:pt idx="1076">11</cx:pt>
          <cx:pt idx="1077">16</cx:pt>
          <cx:pt idx="1078">16</cx:pt>
          <cx:pt idx="1079">20</cx:pt>
          <cx:pt idx="1080">20</cx:pt>
          <cx:pt idx="1081">12</cx:pt>
          <cx:pt idx="1082">14</cx:pt>
          <cx:pt idx="1083">15</cx:pt>
          <cx:pt idx="1084">12</cx:pt>
          <cx:pt idx="1085">15</cx:pt>
          <cx:pt idx="1086">12</cx:pt>
          <cx:pt idx="1087">9</cx:pt>
          <cx:pt idx="1088">15</cx:pt>
          <cx:pt idx="1089">17</cx:pt>
          <cx:pt idx="1090">16</cx:pt>
          <cx:pt idx="1091">7</cx:pt>
          <cx:pt idx="1092">16</cx:pt>
          <cx:pt idx="1093">19</cx:pt>
          <cx:pt idx="1094">18</cx:pt>
          <cx:pt idx="1095">15</cx:pt>
          <cx:pt idx="1096">16</cx:pt>
          <cx:pt idx="1097">14</cx:pt>
          <cx:pt idx="1098">11</cx:pt>
          <cx:pt idx="1099">15</cx:pt>
          <cx:pt idx="1100">15</cx:pt>
          <cx:pt idx="1101">16</cx:pt>
          <cx:pt idx="1102">17</cx:pt>
          <cx:pt idx="1103">15</cx:pt>
          <cx:pt idx="1104">11</cx:pt>
          <cx:pt idx="1105">19</cx:pt>
          <cx:pt idx="1106">20</cx:pt>
          <cx:pt idx="1107">19</cx:pt>
          <cx:pt idx="1108">17</cx:pt>
          <cx:pt idx="1109">19</cx:pt>
          <cx:pt idx="1110">20</cx:pt>
          <cx:pt idx="1111">15</cx:pt>
          <cx:pt idx="1112">15</cx:pt>
          <cx:pt idx="1113">16</cx:pt>
          <cx:pt idx="1114">8</cx:pt>
          <cx:pt idx="1115">11</cx:pt>
          <cx:pt idx="1116">15</cx:pt>
          <cx:pt idx="1117">19</cx:pt>
          <cx:pt idx="1118">14</cx:pt>
          <cx:pt idx="1119">15</cx:pt>
          <cx:pt idx="1120">19</cx:pt>
          <cx:pt idx="1121">17</cx:pt>
          <cx:pt idx="1122">16</cx:pt>
          <cx:pt idx="1123">17</cx:pt>
          <cx:pt idx="1124">12</cx:pt>
          <cx:pt idx="1125">15</cx:pt>
          <cx:pt idx="1126">19</cx:pt>
          <cx:pt idx="1127">16</cx:pt>
          <cx:pt idx="1128">8</cx:pt>
          <cx:pt idx="1129">12</cx:pt>
          <cx:pt idx="1130">13</cx:pt>
          <cx:pt idx="1131">19</cx:pt>
          <cx:pt idx="1132">18</cx:pt>
          <cx:pt idx="1133">17</cx:pt>
          <cx:pt idx="1134">18</cx:pt>
          <cx:pt idx="1135">16</cx:pt>
          <cx:pt idx="1136">18</cx:pt>
          <cx:pt idx="1137">17</cx:pt>
          <cx:pt idx="1138">9</cx:pt>
          <cx:pt idx="1139">10</cx:pt>
          <cx:pt idx="1140">16</cx:pt>
          <cx:pt idx="1141">20</cx:pt>
          <cx:pt idx="1142">17</cx:pt>
          <cx:pt idx="1143">13</cx:pt>
          <cx:pt idx="1144">18</cx:pt>
          <cx:pt idx="1145">17</cx:pt>
          <cx:pt idx="1146">20</cx:pt>
          <cx:pt idx="1147">18</cx:pt>
          <cx:pt idx="1148">12</cx:pt>
          <cx:pt idx="1149">14</cx:pt>
          <cx:pt idx="1150">15</cx:pt>
          <cx:pt idx="1151">12</cx:pt>
          <cx:pt idx="1152">19</cx:pt>
          <cx:pt idx="1153">18</cx:pt>
          <cx:pt idx="1154">15</cx:pt>
          <cx:pt idx="1155">14</cx:pt>
          <cx:pt idx="1156">13</cx:pt>
          <cx:pt idx="1157">20</cx:pt>
          <cx:pt idx="1158">17</cx:pt>
          <cx:pt idx="1159">17</cx:pt>
          <cx:pt idx="1160">10</cx:pt>
          <cx:pt idx="1161">12</cx:pt>
          <cx:pt idx="1162">19</cx:pt>
          <cx:pt idx="1163">15</cx:pt>
          <cx:pt idx="1164">14</cx:pt>
          <cx:pt idx="1165">11</cx:pt>
          <cx:pt idx="1166">16</cx:pt>
          <cx:pt idx="1167">18</cx:pt>
          <cx:pt idx="1168">14</cx:pt>
          <cx:pt idx="1169">20</cx:pt>
          <cx:pt idx="1170">15</cx:pt>
          <cx:pt idx="1171">20</cx:pt>
          <cx:pt idx="1172">19</cx:pt>
          <cx:pt idx="1173">20</cx:pt>
          <cx:pt idx="1174">20</cx:pt>
          <cx:pt idx="1175">11</cx:pt>
          <cx:pt idx="1176">20</cx:pt>
          <cx:pt idx="1177">12</cx:pt>
          <cx:pt idx="1178">20</cx:pt>
          <cx:pt idx="1179">13</cx:pt>
          <cx:pt idx="1180">17</cx:pt>
          <cx:pt idx="1181">13</cx:pt>
          <cx:pt idx="1182">17</cx:pt>
          <cx:pt idx="1183">15</cx:pt>
          <cx:pt idx="1184">19</cx:pt>
          <cx:pt idx="1185">10</cx:pt>
          <cx:pt idx="1186">17</cx:pt>
          <cx:pt idx="1187">20</cx:pt>
          <cx:pt idx="1188">18</cx:pt>
          <cx:pt idx="1189">14</cx:pt>
          <cx:pt idx="1190">13</cx:pt>
          <cx:pt idx="1191">20</cx:pt>
          <cx:pt idx="1192">19</cx:pt>
          <cx:pt idx="1193">20</cx:pt>
          <cx:pt idx="1194">19</cx:pt>
          <cx:pt idx="1195">18</cx:pt>
          <cx:pt idx="1196">20</cx:pt>
          <cx:pt idx="1197">15</cx:pt>
          <cx:pt idx="1198">17</cx:pt>
          <cx:pt idx="1199">17</cx:pt>
          <cx:pt idx="1200">20</cx:pt>
          <cx:pt idx="1201">14</cx:pt>
          <cx:pt idx="1202">12</cx:pt>
          <cx:pt idx="1203">15</cx:pt>
          <cx:pt idx="1204">20</cx:pt>
          <cx:pt idx="1205">17</cx:pt>
          <cx:pt idx="1206">12</cx:pt>
          <cx:pt idx="1207">19</cx:pt>
          <cx:pt idx="1208">16</cx:pt>
          <cx:pt idx="1209">18</cx:pt>
          <cx:pt idx="1210">16</cx:pt>
          <cx:pt idx="1211">15</cx:pt>
          <cx:pt idx="1212">16</cx:pt>
          <cx:pt idx="1213">12</cx:pt>
          <cx:pt idx="1214">16</cx:pt>
          <cx:pt idx="1215">17</cx:pt>
          <cx:pt idx="1216">17</cx:pt>
          <cx:pt idx="1217">16</cx:pt>
          <cx:pt idx="1218">17</cx:pt>
          <cx:pt idx="1219">12</cx:pt>
          <cx:pt idx="1220">19</cx:pt>
          <cx:pt idx="1221">14</cx:pt>
          <cx:pt idx="1222">16</cx:pt>
          <cx:pt idx="1223">20</cx:pt>
          <cx:pt idx="1224">12</cx:pt>
          <cx:pt idx="1225">17</cx:pt>
          <cx:pt idx="1226">16</cx:pt>
          <cx:pt idx="1227">12</cx:pt>
          <cx:pt idx="1228">14</cx:pt>
          <cx:pt idx="1229">17</cx:pt>
          <cx:pt idx="1230">15</cx:pt>
          <cx:pt idx="1231">13</cx:pt>
          <cx:pt idx="1232">20</cx:pt>
          <cx:pt idx="1233">16</cx:pt>
          <cx:pt idx="1234">18</cx:pt>
          <cx:pt idx="1235">20</cx:pt>
          <cx:pt idx="1236">15</cx:pt>
          <cx:pt idx="1237">9</cx:pt>
          <cx:pt idx="1238">12</cx:pt>
          <cx:pt idx="1239">14</cx:pt>
          <cx:pt idx="1240">16</cx:pt>
          <cx:pt idx="1241">18</cx:pt>
          <cx:pt idx="1242">18</cx:pt>
          <cx:pt idx="1243">19</cx:pt>
          <cx:pt idx="1244">12</cx:pt>
          <cx:pt idx="1245">15</cx:pt>
          <cx:pt idx="1246">20</cx:pt>
          <cx:pt idx="1247">20</cx:pt>
          <cx:pt idx="1248">17</cx:pt>
          <cx:pt idx="1249">16</cx:pt>
          <cx:pt idx="1250">18</cx:pt>
          <cx:pt idx="1251">19</cx:pt>
          <cx:pt idx="1252">19</cx:pt>
          <cx:pt idx="1253">17</cx:pt>
          <cx:pt idx="1254">12</cx:pt>
          <cx:pt idx="1255">8</cx:pt>
          <cx:pt idx="1256">20</cx:pt>
          <cx:pt idx="1257">18</cx:pt>
          <cx:pt idx="1258">20</cx:pt>
          <cx:pt idx="1259">8</cx:pt>
          <cx:pt idx="1260">10</cx:pt>
          <cx:pt idx="1261">12</cx:pt>
          <cx:pt idx="1262">12</cx:pt>
          <cx:pt idx="1263">15</cx:pt>
          <cx:pt idx="1264">12</cx:pt>
          <cx:pt idx="1265">12</cx:pt>
          <cx:pt idx="1266">20</cx:pt>
          <cx:pt idx="1267">15</cx:pt>
          <cx:pt idx="1268">16</cx:pt>
          <cx:pt idx="1269">18</cx:pt>
          <cx:pt idx="1270">16</cx:pt>
          <cx:pt idx="1271">17</cx:pt>
          <cx:pt idx="1272">11</cx:pt>
          <cx:pt idx="1273">14</cx:pt>
          <cx:pt idx="1274">18</cx:pt>
          <cx:pt idx="1275">19</cx:pt>
          <cx:pt idx="1276">12</cx:pt>
          <cx:pt idx="1277">16</cx:pt>
          <cx:pt idx="1278">20</cx:pt>
          <cx:pt idx="1279">10</cx:pt>
          <cx:pt idx="1280">14</cx:pt>
          <cx:pt idx="1281">20</cx:pt>
          <cx:pt idx="1282">14</cx:pt>
          <cx:pt idx="1283">16</cx:pt>
          <cx:pt idx="1284">14</cx:pt>
          <cx:pt idx="1285">12</cx:pt>
          <cx:pt idx="1286">20</cx:pt>
          <cx:pt idx="1287">13</cx:pt>
          <cx:pt idx="1288">18</cx:pt>
          <cx:pt idx="1289">17</cx:pt>
          <cx:pt idx="1290">19</cx:pt>
          <cx:pt idx="1291">18</cx:pt>
          <cx:pt idx="1292">12</cx:pt>
          <cx:pt idx="1293">18</cx:pt>
          <cx:pt idx="1294">20</cx:pt>
          <cx:pt idx="1295">20</cx:pt>
          <cx:pt idx="1296">17</cx:pt>
          <cx:pt idx="1297">11</cx:pt>
          <cx:pt idx="1298">17</cx:pt>
          <cx:pt idx="1299">17</cx:pt>
          <cx:pt idx="1300">17</cx:pt>
          <cx:pt idx="1301">17</cx:pt>
          <cx:pt idx="1302">17</cx:pt>
          <cx:pt idx="1303">16</cx:pt>
          <cx:pt idx="1304">15</cx:pt>
          <cx:pt idx="1305">17</cx:pt>
          <cx:pt idx="1306">15</cx:pt>
          <cx:pt idx="1307">17</cx:pt>
          <cx:pt idx="1308">18</cx:pt>
          <cx:pt idx="1309">20</cx:pt>
          <cx:pt idx="1310">13</cx:pt>
          <cx:pt idx="1311">20</cx:pt>
          <cx:pt idx="1312">17</cx:pt>
          <cx:pt idx="1313">18</cx:pt>
          <cx:pt idx="1314">9</cx:pt>
          <cx:pt idx="1315">19</cx:pt>
          <cx:pt idx="1316">12</cx:pt>
          <cx:pt idx="1317">15</cx:pt>
          <cx:pt idx="1318">20</cx:pt>
          <cx:pt idx="1319">16</cx:pt>
          <cx:pt idx="1320">17</cx:pt>
          <cx:pt idx="1321">11</cx:pt>
          <cx:pt idx="1322">17</cx:pt>
          <cx:pt idx="1323">16</cx:pt>
          <cx:pt idx="1324">16</cx:pt>
          <cx:pt idx="1325">8</cx:pt>
          <cx:pt idx="1326">17</cx:pt>
          <cx:pt idx="1327">18</cx:pt>
          <cx:pt idx="1328">20</cx:pt>
          <cx:pt idx="1329">12</cx:pt>
          <cx:pt idx="1330">14</cx:pt>
          <cx:pt idx="1331">15</cx:pt>
          <cx:pt idx="1332">15</cx:pt>
          <cx:pt idx="1333">20</cx:pt>
          <cx:pt idx="1334">14</cx:pt>
          <cx:pt idx="1335">12</cx:pt>
          <cx:pt idx="1336">15</cx:pt>
          <cx:pt idx="1337">16</cx:pt>
          <cx:pt idx="1338">12</cx:pt>
          <cx:pt idx="1339">16</cx:pt>
          <cx:pt idx="1340">12</cx:pt>
          <cx:pt idx="1341">14</cx:pt>
          <cx:pt idx="1342">14</cx:pt>
          <cx:pt idx="1343">16</cx:pt>
          <cx:pt idx="1344">12</cx:pt>
          <cx:pt idx="1345">14</cx:pt>
          <cx:pt idx="1346">10</cx:pt>
          <cx:pt idx="1347">11</cx:pt>
          <cx:pt idx="1348">12</cx:pt>
          <cx:pt idx="1349">19</cx:pt>
          <cx:pt idx="1350">18</cx:pt>
          <cx:pt idx="1351">16</cx:pt>
          <cx:pt idx="1352">17</cx:pt>
          <cx:pt idx="1353">12</cx:pt>
          <cx:pt idx="1354">14</cx:pt>
          <cx:pt idx="1355">16</cx:pt>
          <cx:pt idx="1356">16</cx:pt>
          <cx:pt idx="1357">11</cx:pt>
          <cx:pt idx="1358">16</cx:pt>
          <cx:pt idx="1359">13</cx:pt>
          <cx:pt idx="1360">20</cx:pt>
          <cx:pt idx="1361">15</cx:pt>
          <cx:pt idx="1362">18</cx:pt>
          <cx:pt idx="1363">20</cx:pt>
          <cx:pt idx="1364">20</cx:pt>
          <cx:pt idx="1365">14</cx:pt>
          <cx:pt idx="1366">18</cx:pt>
          <cx:pt idx="1367">12</cx:pt>
          <cx:pt idx="1368">13</cx:pt>
          <cx:pt idx="1369">18</cx:pt>
          <cx:pt idx="1370">18</cx:pt>
          <cx:pt idx="1371">20</cx:pt>
          <cx:pt idx="1372">20</cx:pt>
          <cx:pt idx="1373">20</cx:pt>
          <cx:pt idx="1374">14</cx:pt>
          <cx:pt idx="1375">12</cx:pt>
          <cx:pt idx="1376">12</cx:pt>
          <cx:pt idx="1377">19</cx:pt>
          <cx:pt idx="1378">20</cx:pt>
          <cx:pt idx="1379">20</cx:pt>
          <cx:pt idx="1380">12</cx:pt>
          <cx:pt idx="1381">20</cx:pt>
          <cx:pt idx="1382">16</cx:pt>
          <cx:pt idx="1383">20</cx:pt>
          <cx:pt idx="1384">11</cx:pt>
          <cx:pt idx="1385">10</cx:pt>
          <cx:pt idx="1386">20</cx:pt>
          <cx:pt idx="1387">19</cx:pt>
          <cx:pt idx="1388">11</cx:pt>
          <cx:pt idx="1389">11</cx:pt>
          <cx:pt idx="1390">13</cx:pt>
          <cx:pt idx="1391">19</cx:pt>
          <cx:pt idx="1392">12</cx:pt>
          <cx:pt idx="1393">20</cx:pt>
          <cx:pt idx="1394">17</cx:pt>
          <cx:pt idx="1395">14</cx:pt>
          <cx:pt idx="1396">17</cx:pt>
          <cx:pt idx="1397">17</cx:pt>
          <cx:pt idx="1398">18</cx:pt>
          <cx:pt idx="1399">19</cx:pt>
          <cx:pt idx="1400">17</cx:pt>
          <cx:pt idx="1401">16</cx:pt>
          <cx:pt idx="1402">16</cx:pt>
          <cx:pt idx="1403">16</cx:pt>
          <cx:pt idx="1404">15</cx:pt>
          <cx:pt idx="1405">16</cx:pt>
          <cx:pt idx="1406">17</cx:pt>
          <cx:pt idx="1407">20</cx:pt>
          <cx:pt idx="1408">11</cx:pt>
          <cx:pt idx="1409">15</cx:pt>
          <cx:pt idx="1410">12</cx:pt>
          <cx:pt idx="1411">10</cx:pt>
          <cx:pt idx="1412">18</cx:pt>
          <cx:pt idx="1413">20</cx:pt>
          <cx:pt idx="1414">16</cx:pt>
          <cx:pt idx="1415">17</cx:pt>
          <cx:pt idx="1416">20</cx:pt>
          <cx:pt idx="1417">16</cx:pt>
          <cx:pt idx="1418">17</cx:pt>
          <cx:pt idx="1419">20</cx:pt>
          <cx:pt idx="1420">15</cx:pt>
          <cx:pt idx="1421">16</cx:pt>
          <cx:pt idx="1422">20</cx:pt>
          <cx:pt idx="1423">10</cx:pt>
          <cx:pt idx="1424">15</cx:pt>
          <cx:pt idx="1425">17</cx:pt>
          <cx:pt idx="1426">9</cx:pt>
          <cx:pt idx="1427">10</cx:pt>
          <cx:pt idx="1428">19</cx:pt>
          <cx:pt idx="1429">13</cx:pt>
          <cx:pt idx="1430">10</cx:pt>
          <cx:pt idx="1431">15</cx:pt>
          <cx:pt idx="1432">15</cx:pt>
          <cx:pt idx="1433">19</cx:pt>
          <cx:pt idx="1434">16</cx:pt>
          <cx:pt idx="1435">18</cx:pt>
          <cx:pt idx="1436">14</cx:pt>
          <cx:pt idx="1437">20</cx:pt>
          <cx:pt idx="1438">16</cx:pt>
          <cx:pt idx="1439">19</cx:pt>
          <cx:pt idx="1440">14</cx:pt>
          <cx:pt idx="1441">16</cx:pt>
          <cx:pt idx="1442">18</cx:pt>
          <cx:pt idx="1443">20</cx:pt>
          <cx:pt idx="1444">17</cx:pt>
          <cx:pt idx="1445">16</cx:pt>
          <cx:pt idx="1446">19</cx:pt>
          <cx:pt idx="1447">16</cx:pt>
          <cx:pt idx="1448">12</cx:pt>
          <cx:pt idx="1449">17</cx:pt>
          <cx:pt idx="1450">17</cx:pt>
          <cx:pt idx="1451">18</cx:pt>
          <cx:pt idx="1452">14</cx:pt>
          <cx:pt idx="1453">18</cx:pt>
          <cx:pt idx="1454">17</cx:pt>
          <cx:pt idx="1455">20</cx:pt>
          <cx:pt idx="1456">18</cx:pt>
          <cx:pt idx="1457">16</cx:pt>
          <cx:pt idx="1458">10</cx:pt>
          <cx:pt idx="1459">15</cx:pt>
          <cx:pt idx="1460">20</cx:pt>
          <cx:pt idx="1461">12</cx:pt>
          <cx:pt idx="1462">17</cx:pt>
          <cx:pt idx="1463">14</cx:pt>
          <cx:pt idx="1464">11</cx:pt>
          <cx:pt idx="1465">16</cx:pt>
          <cx:pt idx="1466">16</cx:pt>
          <cx:pt idx="1467">10</cx:pt>
          <cx:pt idx="1468">17</cx:pt>
          <cx:pt idx="1469">15</cx:pt>
          <cx:pt idx="1470">14</cx:pt>
          <cx:pt idx="1471">17</cx:pt>
          <cx:pt idx="1472">13</cx:pt>
          <cx:pt idx="1473">15</cx:pt>
          <cx:pt idx="1474">18</cx:pt>
          <cx:pt idx="1475">10</cx:pt>
          <cx:pt idx="1476">12</cx:pt>
          <cx:pt idx="1477">19</cx:pt>
          <cx:pt idx="1478">15</cx:pt>
          <cx:pt idx="1479">12</cx:pt>
          <cx:pt idx="1480">20</cx:pt>
          <cx:pt idx="1481">10</cx:pt>
          <cx:pt idx="1482">13</cx:pt>
          <cx:pt idx="1483">18</cx:pt>
          <cx:pt idx="1484">18</cx:pt>
          <cx:pt idx="1485">15</cx:pt>
          <cx:pt idx="1486">9</cx:pt>
          <cx:pt idx="1487">14</cx:pt>
          <cx:pt idx="1488">20</cx:pt>
          <cx:pt idx="1489">17</cx:pt>
          <cx:pt idx="1490">15</cx:pt>
          <cx:pt idx="1491">17</cx:pt>
          <cx:pt idx="1492">19</cx:pt>
          <cx:pt idx="1493">12</cx:pt>
          <cx:pt idx="1494">9</cx:pt>
          <cx:pt idx="1495">14</cx:pt>
          <cx:pt idx="1496">12</cx:pt>
          <cx:pt idx="1497">15</cx:pt>
          <cx:pt idx="1498">14</cx:pt>
          <cx:pt idx="1499">10</cx:pt>
          <cx:pt idx="1500">18</cx:pt>
          <cx:pt idx="1501">14</cx:pt>
          <cx:pt idx="1502">20</cx:pt>
          <cx:pt idx="1503">17</cx:pt>
          <cx:pt idx="1504">11</cx:pt>
          <cx:pt idx="1505">16</cx:pt>
          <cx:pt idx="1506">14</cx:pt>
          <cx:pt idx="1507">10</cx:pt>
          <cx:pt idx="1508">15</cx:pt>
          <cx:pt idx="1509">17</cx:pt>
          <cx:pt idx="1510">12</cx:pt>
          <cx:pt idx="1511">12</cx:pt>
          <cx:pt idx="1512">10</cx:pt>
          <cx:pt idx="1513">13</cx:pt>
          <cx:pt idx="1514">16</cx:pt>
          <cx:pt idx="1515">20</cx:pt>
          <cx:pt idx="1516">14</cx:pt>
          <cx:pt idx="1517">10</cx:pt>
          <cx:pt idx="1518">18</cx:pt>
          <cx:pt idx="1519">19</cx:pt>
          <cx:pt idx="1520">12</cx:pt>
          <cx:pt idx="1521">20</cx:pt>
          <cx:pt idx="1522">16</cx:pt>
          <cx:pt idx="1523">18</cx:pt>
          <cx:pt idx="1524">20</cx:pt>
          <cx:pt idx="1525">16</cx:pt>
          <cx:pt idx="1526">12</cx:pt>
          <cx:pt idx="1527">18</cx:pt>
          <cx:pt idx="1528">20</cx:pt>
          <cx:pt idx="1529">15</cx:pt>
          <cx:pt idx="1530">16</cx:pt>
          <cx:pt idx="1531">13</cx:pt>
          <cx:pt idx="1532">16</cx:pt>
          <cx:pt idx="1533">16</cx:pt>
          <cx:pt idx="1534">15</cx:pt>
          <cx:pt idx="1535">18</cx:pt>
          <cx:pt idx="1536">18</cx:pt>
          <cx:pt idx="1537">18</cx:pt>
          <cx:pt idx="1538">19</cx:pt>
          <cx:pt idx="1539">19</cx:pt>
          <cx:pt idx="1540">19</cx:pt>
          <cx:pt idx="1541">14</cx:pt>
          <cx:pt idx="1542">19</cx:pt>
          <cx:pt idx="1543">20</cx:pt>
          <cx:pt idx="1544">17</cx:pt>
          <cx:pt idx="1545">12</cx:pt>
          <cx:pt idx="1546">12</cx:pt>
          <cx:pt idx="1547">17</cx:pt>
          <cx:pt idx="1548">12</cx:pt>
          <cx:pt idx="1549">15</cx:pt>
          <cx:pt idx="1550">16</cx:pt>
          <cx:pt idx="1551">17</cx:pt>
          <cx:pt idx="1552">20</cx:pt>
          <cx:pt idx="1553">15</cx:pt>
          <cx:pt idx="1554">16</cx:pt>
          <cx:pt idx="1555">16</cx:pt>
          <cx:pt idx="1556">16</cx:pt>
          <cx:pt idx="1557">14</cx:pt>
          <cx:pt idx="1558">18</cx:pt>
          <cx:pt idx="1559">17</cx:pt>
          <cx:pt idx="1560">10</cx:pt>
          <cx:pt idx="1561">11</cx:pt>
          <cx:pt idx="1562">15</cx:pt>
          <cx:pt idx="1563">16</cx:pt>
          <cx:pt idx="1564">15</cx:pt>
          <cx:pt idx="1565">16</cx:pt>
          <cx:pt idx="1566">16</cx:pt>
          <cx:pt idx="1567">10</cx:pt>
          <cx:pt idx="1568">10</cx:pt>
          <cx:pt idx="1569">19</cx:pt>
          <cx:pt idx="1570">17</cx:pt>
          <cx:pt idx="1571">14</cx:pt>
          <cx:pt idx="1572">14</cx:pt>
          <cx:pt idx="1573">12</cx:pt>
          <cx:pt idx="1574">20</cx:pt>
          <cx:pt idx="1575">19</cx:pt>
          <cx:pt idx="1576">14</cx:pt>
          <cx:pt idx="1577">18</cx:pt>
          <cx:pt idx="1578">19</cx:pt>
          <cx:pt idx="1579">11</cx:pt>
          <cx:pt idx="1580">20</cx:pt>
          <cx:pt idx="1581">20</cx:pt>
          <cx:pt idx="1582">20</cx:pt>
          <cx:pt idx="1583">18</cx:pt>
          <cx:pt idx="1584">15</cx:pt>
          <cx:pt idx="1585">19</cx:pt>
          <cx:pt idx="1586">20</cx:pt>
          <cx:pt idx="1587">15</cx:pt>
          <cx:pt idx="1588">10</cx:pt>
          <cx:pt idx="1589">16</cx:pt>
          <cx:pt idx="1590">16</cx:pt>
          <cx:pt idx="1591">13</cx:pt>
          <cx:pt idx="1592">20</cx:pt>
          <cx:pt idx="1593">20</cx:pt>
          <cx:pt idx="1594">10</cx:pt>
          <cx:pt idx="1595">19</cx:pt>
          <cx:pt idx="1596">13</cx:pt>
          <cx:pt idx="1597">17</cx:pt>
          <cx:pt idx="1598">13</cx:pt>
          <cx:pt idx="1599">4</cx:pt>
          <cx:pt idx="1600">8</cx:pt>
          <cx:pt idx="1601">12</cx:pt>
          <cx:pt idx="1602">14</cx:pt>
          <cx:pt idx="1603">16</cx:pt>
          <cx:pt idx="1604">12</cx:pt>
          <cx:pt idx="1605">15</cx:pt>
          <cx:pt idx="1606">13</cx:pt>
          <cx:pt idx="1607">12</cx:pt>
          <cx:pt idx="1608">19</cx:pt>
          <cx:pt idx="1609">12</cx:pt>
          <cx:pt idx="1610">16</cx:pt>
          <cx:pt idx="1611">20</cx:pt>
          <cx:pt idx="1612">16</cx:pt>
          <cx:pt idx="1613">20</cx:pt>
          <cx:pt idx="1614">20</cx:pt>
          <cx:pt idx="1615">5</cx:pt>
          <cx:pt idx="1616">15</cx:pt>
          <cx:pt idx="1617">12</cx:pt>
          <cx:pt idx="1618">11</cx:pt>
          <cx:pt idx="1619">10</cx:pt>
          <cx:pt idx="1620">17</cx:pt>
          <cx:pt idx="1621">10</cx:pt>
          <cx:pt idx="1622">14</cx:pt>
          <cx:pt idx="1623">16</cx:pt>
          <cx:pt idx="1624">20</cx:pt>
          <cx:pt idx="1625">17</cx:pt>
          <cx:pt idx="1626">18</cx:pt>
          <cx:pt idx="1627">20</cx:pt>
          <cx:pt idx="1628">7</cx:pt>
          <cx:pt idx="1629">18</cx:pt>
          <cx:pt idx="1630">19</cx:pt>
          <cx:pt idx="1631">16</cx:pt>
          <cx:pt idx="1632">4</cx:pt>
          <cx:pt idx="1633">20</cx:pt>
          <cx:pt idx="1634">17</cx:pt>
          <cx:pt idx="1635">20</cx:pt>
          <cx:pt idx="1636">9</cx:pt>
          <cx:pt idx="1637">15</cx:pt>
          <cx:pt idx="1638">20</cx:pt>
          <cx:pt idx="1639">20</cx:pt>
          <cx:pt idx="1640">15</cx:pt>
          <cx:pt idx="1641">17</cx:pt>
          <cx:pt idx="1642">15</cx:pt>
          <cx:pt idx="1643">20</cx:pt>
          <cx:pt idx="1644">16</cx:pt>
          <cx:pt idx="1645">12</cx:pt>
          <cx:pt idx="1646">16</cx:pt>
          <cx:pt idx="1647">13</cx:pt>
          <cx:pt idx="1648">14</cx:pt>
          <cx:pt idx="1649">16</cx:pt>
          <cx:pt idx="1650">20</cx:pt>
          <cx:pt idx="1651">20</cx:pt>
          <cx:pt idx="1652">11</cx:pt>
          <cx:pt idx="1653">16</cx:pt>
          <cx:pt idx="1654">17</cx:pt>
          <cx:pt idx="1655">13</cx:pt>
          <cx:pt idx="1656">6</cx:pt>
          <cx:pt idx="1657">17</cx:pt>
          <cx:pt idx="1658">20</cx:pt>
          <cx:pt idx="1659">12</cx:pt>
          <cx:pt idx="1660">17</cx:pt>
          <cx:pt idx="1661">9</cx:pt>
          <cx:pt idx="1662">12</cx:pt>
          <cx:pt idx="1663">20</cx:pt>
          <cx:pt idx="1664">18</cx:pt>
          <cx:pt idx="1665">14</cx:pt>
          <cx:pt idx="1666">17</cx:pt>
          <cx:pt idx="1667">15</cx:pt>
          <cx:pt idx="1668">18</cx:pt>
          <cx:pt idx="1669">17</cx:pt>
          <cx:pt idx="1670">20</cx:pt>
          <cx:pt idx="1671">19</cx:pt>
          <cx:pt idx="1672">14</cx:pt>
          <cx:pt idx="1673">18</cx:pt>
          <cx:pt idx="1674">18</cx:pt>
          <cx:pt idx="1675">20</cx:pt>
          <cx:pt idx="1676">12</cx:pt>
          <cx:pt idx="1677">17</cx:pt>
          <cx:pt idx="1678">20</cx:pt>
          <cx:pt idx="1679">14</cx:pt>
          <cx:pt idx="1680">13</cx:pt>
          <cx:pt idx="1681">19</cx:pt>
          <cx:pt idx="1682">20</cx:pt>
          <cx:pt idx="1683">19</cx:pt>
          <cx:pt idx="1684">18</cx:pt>
          <cx:pt idx="1685">19</cx:pt>
          <cx:pt idx="1686">19</cx:pt>
          <cx:pt idx="1687">17</cx:pt>
          <cx:pt idx="1688">16</cx:pt>
          <cx:pt idx="1689">17</cx:pt>
          <cx:pt idx="1690">20</cx:pt>
          <cx:pt idx="1691">18</cx:pt>
          <cx:pt idx="1692">15</cx:pt>
          <cx:pt idx="1693">13</cx:pt>
          <cx:pt idx="1694">17</cx:pt>
          <cx:pt idx="1695">17</cx:pt>
          <cx:pt idx="1696">13</cx:pt>
          <cx:pt idx="1697">20</cx:pt>
          <cx:pt idx="1698">19</cx:pt>
          <cx:pt idx="1699">16</cx:pt>
          <cx:pt idx="1700">16</cx:pt>
          <cx:pt idx="1701">14</cx:pt>
          <cx:pt idx="1702">19</cx:pt>
          <cx:pt idx="1703">19</cx:pt>
          <cx:pt idx="1704">10</cx:pt>
          <cx:pt idx="1705">18</cx:pt>
          <cx:pt idx="1706">17</cx:pt>
          <cx:pt idx="1707">16</cx:pt>
          <cx:pt idx="1708">18</cx:pt>
          <cx:pt idx="1709">16</cx:pt>
          <cx:pt idx="1710">9</cx:pt>
          <cx:pt idx="1711">15</cx:pt>
          <cx:pt idx="1712">16</cx:pt>
          <cx:pt idx="1713">20</cx:pt>
          <cx:pt idx="1714">18</cx:pt>
          <cx:pt idx="1715">10</cx:pt>
          <cx:pt idx="1716">17</cx:pt>
          <cx:pt idx="1717">18</cx:pt>
          <cx:pt idx="1718">20</cx:pt>
          <cx:pt idx="1719">20</cx:pt>
          <cx:pt idx="1720">20</cx:pt>
          <cx:pt idx="1721">7</cx:pt>
          <cx:pt idx="1722">19</cx:pt>
          <cx:pt idx="1723">17</cx:pt>
          <cx:pt idx="1724">17</cx:pt>
          <cx:pt idx="1725">17</cx:pt>
          <cx:pt idx="1726">16</cx:pt>
          <cx:pt idx="1727">14</cx:pt>
          <cx:pt idx="1728">18</cx:pt>
          <cx:pt idx="1729">19</cx:pt>
          <cx:pt idx="1730">20</cx:pt>
          <cx:pt idx="1731">15</cx:pt>
          <cx:pt idx="1732">20</cx:pt>
          <cx:pt idx="1733">18</cx:pt>
          <cx:pt idx="1734">16</cx:pt>
          <cx:pt idx="1735">16</cx:pt>
          <cx:pt idx="1736">16</cx:pt>
          <cx:pt idx="1737">17</cx:pt>
          <cx:pt idx="1738">11</cx:pt>
          <cx:pt idx="1739">16</cx:pt>
          <cx:pt idx="1740">16</cx:pt>
          <cx:pt idx="1741">12</cx:pt>
          <cx:pt idx="1742">10</cx:pt>
          <cx:pt idx="1743">18</cx:pt>
          <cx:pt idx="1744">16</cx:pt>
          <cx:pt idx="1745">16</cx:pt>
          <cx:pt idx="1746">13</cx:pt>
          <cx:pt idx="1747">16</cx:pt>
          <cx:pt idx="1748">8</cx:pt>
          <cx:pt idx="1749">8</cx:pt>
          <cx:pt idx="1750">17</cx:pt>
          <cx:pt idx="1751">17</cx:pt>
          <cx:pt idx="1752">12</cx:pt>
          <cx:pt idx="1753">19</cx:pt>
          <cx:pt idx="1754">10</cx:pt>
          <cx:pt idx="1755">15</cx:pt>
          <cx:pt idx="1756">12</cx:pt>
          <cx:pt idx="1757">12</cx:pt>
          <cx:pt idx="1758">16</cx:pt>
          <cx:pt idx="1759">18</cx:pt>
          <cx:pt idx="1760">12</cx:pt>
          <cx:pt idx="1761">11</cx:pt>
          <cx:pt idx="1762">20</cx:pt>
          <cx:pt idx="1763">11</cx:pt>
          <cx:pt idx="1764">8</cx:pt>
          <cx:pt idx="1765">20</cx:pt>
          <cx:pt idx="1766">14</cx:pt>
          <cx:pt idx="1767">13</cx:pt>
          <cx:pt idx="1768">18</cx:pt>
          <cx:pt idx="1769">10</cx:pt>
          <cx:pt idx="1770">17</cx:pt>
          <cx:pt idx="1771">13</cx:pt>
          <cx:pt idx="1772">20</cx:pt>
          <cx:pt idx="1773">16</cx:pt>
          <cx:pt idx="1774">14</cx:pt>
          <cx:pt idx="1775">20</cx:pt>
          <cx:pt idx="1776">6</cx:pt>
          <cx:pt idx="1777">16</cx:pt>
          <cx:pt idx="1778">14</cx:pt>
          <cx:pt idx="1779">7</cx:pt>
          <cx:pt idx="1780">20</cx:pt>
          <cx:pt idx="1781">20</cx:pt>
          <cx:pt idx="1782">15</cx:pt>
          <cx:pt idx="1783">14</cx:pt>
          <cx:pt idx="1784">19</cx:pt>
          <cx:pt idx="1785">20</cx:pt>
          <cx:pt idx="1786">19</cx:pt>
          <cx:pt idx="1787">15</cx:pt>
          <cx:pt idx="1788">16</cx:pt>
          <cx:pt idx="1789">15</cx:pt>
          <cx:pt idx="1790">17</cx:pt>
          <cx:pt idx="1791">16</cx:pt>
          <cx:pt idx="1792">16</cx:pt>
          <cx:pt idx="1793">12</cx:pt>
          <cx:pt idx="1794">11</cx:pt>
          <cx:pt idx="1795">12</cx:pt>
          <cx:pt idx="1796">16</cx:pt>
          <cx:pt idx="1797">14</cx:pt>
          <cx:pt idx="1798">14</cx:pt>
          <cx:pt idx="1799">12</cx:pt>
          <cx:pt idx="1800">16</cx:pt>
          <cx:pt idx="1801">10</cx:pt>
          <cx:pt idx="1802">10</cx:pt>
          <cx:pt idx="1803">10</cx:pt>
          <cx:pt idx="1804">10</cx:pt>
          <cx:pt idx="1805">10</cx:pt>
          <cx:pt idx="1806">10</cx:pt>
          <cx:pt idx="1807">10</cx:pt>
          <cx:pt idx="1808">20</cx:pt>
          <cx:pt idx="1809">12</cx:pt>
          <cx:pt idx="1810">20</cx:pt>
          <cx:pt idx="1811">8</cx:pt>
          <cx:pt idx="1812">16</cx:pt>
          <cx:pt idx="1813">16</cx:pt>
          <cx:pt idx="1814">10</cx:pt>
          <cx:pt idx="1815">16</cx:pt>
          <cx:pt idx="1816">11</cx:pt>
          <cx:pt idx="1817">16</cx:pt>
          <cx:pt idx="1818">20</cx:pt>
          <cx:pt idx="1819">12</cx:pt>
          <cx:pt idx="1820">8</cx:pt>
          <cx:pt idx="1821">20</cx:pt>
          <cx:pt idx="1822">13</cx:pt>
          <cx:pt idx="1823">12</cx:pt>
          <cx:pt idx="1824">16</cx:pt>
          <cx:pt idx="1825">18</cx:pt>
          <cx:pt idx="1826">17</cx:pt>
          <cx:pt idx="1827">20</cx:pt>
          <cx:pt idx="1828">19</cx:pt>
          <cx:pt idx="1829">20</cx:pt>
          <cx:pt idx="1830">12</cx:pt>
          <cx:pt idx="1831">12</cx:pt>
          <cx:pt idx="1832">16</cx:pt>
          <cx:pt idx="1833">13</cx:pt>
          <cx:pt idx="1834">15</cx:pt>
          <cx:pt idx="1835">16</cx:pt>
          <cx:pt idx="1836">14</cx:pt>
          <cx:pt idx="1837">12</cx:pt>
          <cx:pt idx="1838">12</cx:pt>
          <cx:pt idx="1839">12</cx:pt>
          <cx:pt idx="1840">18</cx:pt>
          <cx:pt idx="1841">13</cx:pt>
          <cx:pt idx="1842">12</cx:pt>
          <cx:pt idx="1843">10</cx:pt>
          <cx:pt idx="1844">16</cx:pt>
          <cx:pt idx="1845">13</cx:pt>
          <cx:pt idx="1846">17</cx:pt>
          <cx:pt idx="1847">4</cx:pt>
          <cx:pt idx="1848">12</cx:pt>
          <cx:pt idx="1849">12</cx:pt>
          <cx:pt idx="1850">16</cx:pt>
          <cx:pt idx="1851">15</cx:pt>
          <cx:pt idx="1852">15</cx:pt>
          <cx:pt idx="1853">20</cx:pt>
          <cx:pt idx="1854">15</cx:pt>
          <cx:pt idx="1855">13</cx:pt>
          <cx:pt idx="1856">18</cx:pt>
          <cx:pt idx="1857">12</cx:pt>
          <cx:pt idx="1858">20</cx:pt>
          <cx:pt idx="1859">14</cx:pt>
          <cx:pt idx="1860">16</cx:pt>
          <cx:pt idx="1861">15</cx:pt>
          <cx:pt idx="1862">17</cx:pt>
          <cx:pt idx="1863">19</cx:pt>
          <cx:pt idx="1864">19</cx:pt>
          <cx:pt idx="1865">15</cx:pt>
          <cx:pt idx="1866">19</cx:pt>
          <cx:pt idx="1867">20</cx:pt>
          <cx:pt idx="1868">16</cx:pt>
          <cx:pt idx="1869">8</cx:pt>
          <cx:pt idx="1870">15</cx:pt>
          <cx:pt idx="1871">16</cx:pt>
          <cx:pt idx="1872">20</cx:pt>
          <cx:pt idx="1873">12</cx:pt>
          <cx:pt idx="1874">18</cx:pt>
          <cx:pt idx="1875">12</cx:pt>
          <cx:pt idx="1876">20</cx:pt>
          <cx:pt idx="1877">19</cx:pt>
          <cx:pt idx="1878">12</cx:pt>
          <cx:pt idx="1879">20</cx:pt>
          <cx:pt idx="1880">16</cx:pt>
          <cx:pt idx="1881">20</cx:pt>
          <cx:pt idx="1882">12</cx:pt>
          <cx:pt idx="1883">13</cx:pt>
          <cx:pt idx="1884">10</cx:pt>
          <cx:pt idx="1885">16</cx:pt>
          <cx:pt idx="1886">8</cx:pt>
          <cx:pt idx="1887">16</cx:pt>
          <cx:pt idx="1888">11</cx:pt>
          <cx:pt idx="1889">20</cx:pt>
          <cx:pt idx="1890">17</cx:pt>
          <cx:pt idx="1891">11</cx:pt>
          <cx:pt idx="1892">11</cx:pt>
          <cx:pt idx="1893">16</cx:pt>
          <cx:pt idx="1894">13</cx:pt>
          <cx:pt idx="1895">17</cx:pt>
          <cx:pt idx="1896">16</cx:pt>
          <cx:pt idx="1897">9</cx:pt>
          <cx:pt idx="1898">18</cx:pt>
          <cx:pt idx="1899">17</cx:pt>
          <cx:pt idx="1900">16</cx:pt>
          <cx:pt idx="1901">12</cx:pt>
          <cx:pt idx="1902">18</cx:pt>
          <cx:pt idx="1903">18</cx:pt>
          <cx:pt idx="1904">19</cx:pt>
          <cx:pt idx="1905">12</cx:pt>
          <cx:pt idx="1906">18</cx:pt>
          <cx:pt idx="1907">10</cx:pt>
          <cx:pt idx="1908">19</cx:pt>
          <cx:pt idx="1909">11</cx:pt>
          <cx:pt idx="1910">18</cx:pt>
          <cx:pt idx="1911">11</cx:pt>
          <cx:pt idx="1912">20</cx:pt>
          <cx:pt idx="1913">8</cx:pt>
          <cx:pt idx="1914">15</cx:pt>
          <cx:pt idx="1915">20</cx:pt>
          <cx:pt idx="1916">20</cx:pt>
          <cx:pt idx="1917">10</cx:pt>
          <cx:pt idx="1918">12</cx:pt>
          <cx:pt idx="1919">19</cx:pt>
          <cx:pt idx="1920">16</cx:pt>
          <cx:pt idx="1921">11</cx:pt>
          <cx:pt idx="1922">19</cx:pt>
          <cx:pt idx="1923">19</cx:pt>
          <cx:pt idx="1924">20</cx:pt>
          <cx:pt idx="1925">7</cx:pt>
          <cx:pt idx="1926">18</cx:pt>
          <cx:pt idx="1927">10</cx:pt>
          <cx:pt idx="1928">6</cx:pt>
          <cx:pt idx="1929">20</cx:pt>
          <cx:pt idx="1930">13</cx:pt>
          <cx:pt idx="1931">16</cx:pt>
          <cx:pt idx="1932">9</cx:pt>
          <cx:pt idx="1933">20</cx:pt>
          <cx:pt idx="1934">17</cx:pt>
          <cx:pt idx="1935">13</cx:pt>
          <cx:pt idx="1936">12</cx:pt>
          <cx:pt idx="1937">16</cx:pt>
          <cx:pt idx="1938">17</cx:pt>
          <cx:pt idx="1939">16</cx:pt>
          <cx:pt idx="1940">10</cx:pt>
          <cx:pt idx="1941">17</cx:pt>
          <cx:pt idx="1942">19</cx:pt>
          <cx:pt idx="1943">17</cx:pt>
          <cx:pt idx="1944">20</cx:pt>
          <cx:pt idx="1945">20</cx:pt>
          <cx:pt idx="1946">18</cx:pt>
          <cx:pt idx="1947">17</cx:pt>
          <cx:pt idx="1948">11</cx:pt>
          <cx:pt idx="1949">15</cx:pt>
          <cx:pt idx="1950">15</cx:pt>
          <cx:pt idx="1951">9</cx:pt>
          <cx:pt idx="1952">20</cx:pt>
          <cx:pt idx="1953">10</cx:pt>
          <cx:pt idx="1954">20</cx:pt>
          <cx:pt idx="1955">20</cx:pt>
          <cx:pt idx="1956">20</cx:pt>
          <cx:pt idx="1957">13</cx:pt>
          <cx:pt idx="1958">15</cx:pt>
          <cx:pt idx="1959">10</cx:pt>
          <cx:pt idx="1960">20</cx:pt>
          <cx:pt idx="1961">15</cx:pt>
          <cx:pt idx="1962">18</cx:pt>
          <cx:pt idx="1963">11</cx:pt>
          <cx:pt idx="1964">10</cx:pt>
          <cx:pt idx="1965">10</cx:pt>
          <cx:pt idx="1966">9</cx:pt>
          <cx:pt idx="1967">16</cx:pt>
          <cx:pt idx="1968">16</cx:pt>
          <cx:pt idx="1969">12</cx:pt>
          <cx:pt idx="1970">5</cx:pt>
          <cx:pt idx="1971">16</cx:pt>
          <cx:pt idx="1972">13</cx:pt>
          <cx:pt idx="1973">14</cx:pt>
          <cx:pt idx="1974">13</cx:pt>
          <cx:pt idx="1975">20</cx:pt>
          <cx:pt idx="1976">16</cx:pt>
          <cx:pt idx="1977">10</cx:pt>
          <cx:pt idx="1978">20</cx:pt>
          <cx:pt idx="1979">17</cx:pt>
          <cx:pt idx="1980">16</cx:pt>
          <cx:pt idx="1981">12</cx:pt>
          <cx:pt idx="1982">15</cx:pt>
          <cx:pt idx="1983">16</cx:pt>
          <cx:pt idx="1984">15</cx:pt>
          <cx:pt idx="1985">14</cx:pt>
          <cx:pt idx="1986">16</cx:pt>
          <cx:pt idx="1987">12</cx:pt>
          <cx:pt idx="1988">19</cx:pt>
          <cx:pt idx="1989">20</cx:pt>
          <cx:pt idx="1990">13</cx:pt>
          <cx:pt idx="1991">20</cx:pt>
          <cx:pt idx="1992">20</cx:pt>
          <cx:pt idx="1993">8</cx:pt>
          <cx:pt idx="1994">18</cx:pt>
          <cx:pt idx="1995">19</cx:pt>
          <cx:pt idx="1996">18</cx:pt>
          <cx:pt idx="1997">17</cx:pt>
          <cx:pt idx="1998">20</cx:pt>
          <cx:pt idx="1999">15</cx:pt>
          <cx:pt idx="2000">8</cx:pt>
          <cx:pt idx="2001">13</cx:pt>
          <cx:pt idx="2002">20</cx:pt>
          <cx:pt idx="2003">20</cx:pt>
          <cx:pt idx="2004">18</cx:pt>
          <cx:pt idx="2005">16</cx:pt>
          <cx:pt idx="2006">13</cx:pt>
          <cx:pt idx="2007">18</cx:pt>
          <cx:pt idx="2008">19</cx:pt>
          <cx:pt idx="2009">11</cx:pt>
          <cx:pt idx="2010">19</cx:pt>
          <cx:pt idx="2011">19</cx:pt>
          <cx:pt idx="2012">19</cx:pt>
          <cx:pt idx="2013">16</cx:pt>
          <cx:pt idx="2014">16</cx:pt>
          <cx:pt idx="2015">20</cx:pt>
          <cx:pt idx="2016">20</cx:pt>
          <cx:pt idx="2017">20</cx:pt>
          <cx:pt idx="2018">13</cx:pt>
          <cx:pt idx="2019">19</cx:pt>
          <cx:pt idx="2020">18</cx:pt>
          <cx:pt idx="2021">17</cx:pt>
          <cx:pt idx="2022">14</cx:pt>
          <cx:pt idx="2023">8</cx:pt>
          <cx:pt idx="2024">16</cx:pt>
          <cx:pt idx="2025">16</cx:pt>
          <cx:pt idx="2026">15</cx:pt>
          <cx:pt idx="2027">16</cx:pt>
          <cx:pt idx="2028">20</cx:pt>
          <cx:pt idx="2029">18</cx:pt>
          <cx:pt idx="2030">15</cx:pt>
          <cx:pt idx="2031">12</cx:pt>
          <cx:pt idx="2032">15</cx:pt>
          <cx:pt idx="2033">11</cx:pt>
          <cx:pt idx="2034">13</cx:pt>
          <cx:pt idx="2035">16</cx:pt>
          <cx:pt idx="2036">16</cx:pt>
          <cx:pt idx="2037">18</cx:pt>
          <cx:pt idx="2038">11</cx:pt>
          <cx:pt idx="2039">19</cx:pt>
          <cx:pt idx="2040">15</cx:pt>
          <cx:pt idx="2041">17</cx:pt>
          <cx:pt idx="2042">15</cx:pt>
          <cx:pt idx="2043">14</cx:pt>
          <cx:pt idx="2044">19</cx:pt>
          <cx:pt idx="2045">17</cx:pt>
          <cx:pt idx="2046">19</cx:pt>
          <cx:pt idx="2047">17</cx:pt>
          <cx:pt idx="2048">16</cx:pt>
          <cx:pt idx="2049">18</cx:pt>
          <cx:pt idx="2050">17</cx:pt>
          <cx:pt idx="2051">16</cx:pt>
          <cx:pt idx="2052">19</cx:pt>
          <cx:pt idx="2053">14</cx:pt>
          <cx:pt idx="2054">13</cx:pt>
          <cx:pt idx="2055">16</cx:pt>
          <cx:pt idx="2056">19</cx:pt>
          <cx:pt idx="2057">15</cx:pt>
          <cx:pt idx="2058">17</cx:pt>
          <cx:pt idx="2059">16</cx:pt>
          <cx:pt idx="2060">12</cx:pt>
          <cx:pt idx="2061">20</cx:pt>
          <cx:pt idx="2062">15</cx:pt>
          <cx:pt idx="2063">11</cx:pt>
          <cx:pt idx="2064">13</cx:pt>
          <cx:pt idx="2065">20</cx:pt>
          <cx:pt idx="2066">13</cx:pt>
          <cx:pt idx="2067">17</cx:pt>
          <cx:pt idx="2068">19</cx:pt>
          <cx:pt idx="2069">10</cx:pt>
          <cx:pt idx="2070">12</cx:pt>
          <cx:pt idx="2071">15</cx:pt>
          <cx:pt idx="2072">20</cx:pt>
          <cx:pt idx="2073">20</cx:pt>
          <cx:pt idx="2074">12</cx:pt>
          <cx:pt idx="2075">11</cx:pt>
          <cx:pt idx="2076">9</cx:pt>
          <cx:pt idx="2077">10</cx:pt>
          <cx:pt idx="2078">20</cx:pt>
          <cx:pt idx="2079">12</cx:pt>
          <cx:pt idx="2080">17</cx:pt>
          <cx:pt idx="2081">14</cx:pt>
          <cx:pt idx="2082">15</cx:pt>
          <cx:pt idx="2083">18</cx:pt>
          <cx:pt idx="2084">15</cx:pt>
          <cx:pt idx="2085">14</cx:pt>
          <cx:pt idx="2086">13</cx:pt>
          <cx:pt idx="2087">18</cx:pt>
          <cx:pt idx="2088">20</cx:pt>
          <cx:pt idx="2089">8</cx:pt>
          <cx:pt idx="2090">19</cx:pt>
          <cx:pt idx="2091">11</cx:pt>
          <cx:pt idx="2092">6</cx:pt>
          <cx:pt idx="2093">18</cx:pt>
          <cx:pt idx="2094">18</cx:pt>
          <cx:pt idx="2095">15</cx:pt>
          <cx:pt idx="2096">14</cx:pt>
          <cx:pt idx="2097">12</cx:pt>
          <cx:pt idx="2098">17</cx:pt>
          <cx:pt idx="2099">12</cx:pt>
          <cx:pt idx="2100">6</cx:pt>
          <cx:pt idx="2101">15</cx:pt>
          <cx:pt idx="2102">11</cx:pt>
          <cx:pt idx="2103">20</cx:pt>
          <cx:pt idx="2104">8</cx:pt>
          <cx:pt idx="2105">19</cx:pt>
          <cx:pt idx="2106">14</cx:pt>
          <cx:pt idx="2107">20</cx:pt>
          <cx:pt idx="2108">13</cx:pt>
          <cx:pt idx="2109">16</cx:pt>
          <cx:pt idx="2110">17</cx:pt>
          <cx:pt idx="2111">17</cx:pt>
          <cx:pt idx="2112">11</cx:pt>
          <cx:pt idx="2113">11</cx:pt>
          <cx:pt idx="2114">20</cx:pt>
          <cx:pt idx="2115">18</cx:pt>
          <cx:pt idx="2116">12</cx:pt>
          <cx:pt idx="2117">10</cx:pt>
          <cx:pt idx="2118">10</cx:pt>
          <cx:pt idx="2119">13</cx:pt>
          <cx:pt idx="2120">18</cx:pt>
          <cx:pt idx="2121">10</cx:pt>
          <cx:pt idx="2122">10</cx:pt>
          <cx:pt idx="2123">12</cx:pt>
          <cx:pt idx="2124">10</cx:pt>
          <cx:pt idx="2125">17</cx:pt>
          <cx:pt idx="2126">16</cx:pt>
          <cx:pt idx="2127">16</cx:pt>
          <cx:pt idx="2128">14</cx:pt>
          <cx:pt idx="2129">19</cx:pt>
          <cx:pt idx="2130">15</cx:pt>
          <cx:pt idx="2131">11</cx:pt>
          <cx:pt idx="2132">15</cx:pt>
          <cx:pt idx="2133">12</cx:pt>
          <cx:pt idx="2134">16</cx:pt>
          <cx:pt idx="2135">19</cx:pt>
          <cx:pt idx="2136">12</cx:pt>
          <cx:pt idx="2137">16</cx:pt>
          <cx:pt idx="2138">10</cx:pt>
          <cx:pt idx="2139">13</cx:pt>
          <cx:pt idx="2140">18</cx:pt>
          <cx:pt idx="2141">18</cx:pt>
          <cx:pt idx="2142">20</cx:pt>
          <cx:pt idx="2143">16</cx:pt>
          <cx:pt idx="2144">16</cx:pt>
          <cx:pt idx="2145">20</cx:pt>
          <cx:pt idx="2146">16</cx:pt>
          <cx:pt idx="2147">20</cx:pt>
          <cx:pt idx="2148">15</cx:pt>
          <cx:pt idx="2149">12</cx:pt>
          <cx:pt idx="2150">12</cx:pt>
          <cx:pt idx="2151">14</cx:pt>
          <cx:pt idx="2152">18</cx:pt>
          <cx:pt idx="2153">13</cx:pt>
          <cx:pt idx="2154">20</cx:pt>
          <cx:pt idx="2155">17</cx:pt>
          <cx:pt idx="2156">20</cx:pt>
          <cx:pt idx="2157">18</cx:pt>
          <cx:pt idx="2158">20</cx:pt>
          <cx:pt idx="2159">20</cx:pt>
          <cx:pt idx="2160">20</cx:pt>
          <cx:pt idx="2161">10</cx:pt>
          <cx:pt idx="2162">16</cx:pt>
          <cx:pt idx="2163">12</cx:pt>
          <cx:pt idx="2164">16</cx:pt>
          <cx:pt idx="2165">15</cx:pt>
          <cx:pt idx="2166">14</cx:pt>
          <cx:pt idx="2167">17</cx:pt>
          <cx:pt idx="2168">14</cx:pt>
          <cx:pt idx="2169">14</cx:pt>
          <cx:pt idx="2170">17</cx:pt>
          <cx:pt idx="2171">19</cx:pt>
          <cx:pt idx="2172">13</cx:pt>
          <cx:pt idx="2173">18</cx:pt>
          <cx:pt idx="2174">14</cx:pt>
          <cx:pt idx="2175">14</cx:pt>
          <cx:pt idx="2176">19</cx:pt>
          <cx:pt idx="2177">13</cx:pt>
          <cx:pt idx="2178">15</cx:pt>
          <cx:pt idx="2179">17</cx:pt>
          <cx:pt idx="2180">14</cx:pt>
          <cx:pt idx="2181">18</cx:pt>
          <cx:pt idx="2182">14</cx:pt>
          <cx:pt idx="2183">12</cx:pt>
          <cx:pt idx="2184">16</cx:pt>
          <cx:pt idx="2185">17</cx:pt>
          <cx:pt idx="2186">19</cx:pt>
          <cx:pt idx="2187">18</cx:pt>
          <cx:pt idx="2188">16</cx:pt>
          <cx:pt idx="2189">15</cx:pt>
          <cx:pt idx="2190">19</cx:pt>
          <cx:pt idx="2191">12</cx:pt>
          <cx:pt idx="2192">15</cx:pt>
          <cx:pt idx="2193">18</cx:pt>
          <cx:pt idx="2194">19</cx:pt>
          <cx:pt idx="2195">12</cx:pt>
          <cx:pt idx="2196">14</cx:pt>
          <cx:pt idx="2197">15</cx:pt>
          <cx:pt idx="2198">14</cx:pt>
          <cx:pt idx="2199">16</cx:pt>
          <cx:pt idx="2200">16</cx:pt>
          <cx:pt idx="2201">17</cx:pt>
          <cx:pt idx="2202">15</cx:pt>
          <cx:pt idx="2203">18</cx:pt>
          <cx:pt idx="2204">18</cx:pt>
          <cx:pt idx="2205">7</cx:pt>
          <cx:pt idx="2206">13</cx:pt>
          <cx:pt idx="2207">19</cx:pt>
          <cx:pt idx="2208">20</cx:pt>
          <cx:pt idx="2209">13</cx:pt>
          <cx:pt idx="2210">13</cx:pt>
          <cx:pt idx="2211">20</cx:pt>
          <cx:pt idx="2212">17</cx:pt>
          <cx:pt idx="2213">12</cx:pt>
          <cx:pt idx="2214">19</cx:pt>
          <cx:pt idx="2215">8</cx:pt>
          <cx:pt idx="2216">16</cx:pt>
          <cx:pt idx="2217">19</cx:pt>
          <cx:pt idx="2218">15</cx:pt>
          <cx:pt idx="2219">8</cx:pt>
          <cx:pt idx="2220">7</cx:pt>
          <cx:pt idx="2221">12</cx:pt>
          <cx:pt idx="2222">7</cx:pt>
          <cx:pt idx="2223">18</cx:pt>
          <cx:pt idx="2224">16</cx:pt>
          <cx:pt idx="2225">9</cx:pt>
          <cx:pt idx="2226">15</cx:pt>
          <cx:pt idx="2227">15</cx:pt>
          <cx:pt idx="2228">19</cx:pt>
          <cx:pt idx="2229">10</cx:pt>
          <cx:pt idx="2230">7</cx:pt>
          <cx:pt idx="2231">8</cx:pt>
          <cx:pt idx="2232">8</cx:pt>
          <cx:pt idx="2233">20</cx:pt>
          <cx:pt idx="2234">10</cx:pt>
          <cx:pt idx="2235">16</cx:pt>
          <cx:pt idx="2236">18</cx:pt>
          <cx:pt idx="2237">11</cx:pt>
          <cx:pt idx="2238">20</cx:pt>
          <cx:pt idx="2239">16</cx:pt>
          <cx:pt idx="2240">13</cx:pt>
          <cx:pt idx="2241">15</cx:pt>
          <cx:pt idx="2242">15</cx:pt>
          <cx:pt idx="2243">16</cx:pt>
          <cx:pt idx="2244">12</cx:pt>
          <cx:pt idx="2245">12</cx:pt>
          <cx:pt idx="2246">14</cx:pt>
          <cx:pt idx="2247">18</cx:pt>
          <cx:pt idx="2248">12</cx:pt>
          <cx:pt idx="2249">18</cx:pt>
          <cx:pt idx="2250">16</cx:pt>
          <cx:pt idx="2251">19</cx:pt>
          <cx:pt idx="2252">14</cx:pt>
          <cx:pt idx="2253">13</cx:pt>
          <cx:pt idx="2254">9</cx:pt>
          <cx:pt idx="2255">7</cx:pt>
          <cx:pt idx="2256">8</cx:pt>
          <cx:pt idx="2257">17</cx:pt>
          <cx:pt idx="2258">13</cx:pt>
          <cx:pt idx="2259">10</cx:pt>
          <cx:pt idx="2260">15</cx:pt>
          <cx:pt idx="2261">18</cx:pt>
          <cx:pt idx="2262">16</cx:pt>
          <cx:pt idx="2263">16</cx:pt>
          <cx:pt idx="2264">20</cx:pt>
          <cx:pt idx="2265">19</cx:pt>
          <cx:pt idx="2266">16</cx:pt>
          <cx:pt idx="2267">17</cx:pt>
          <cx:pt idx="2268">16</cx:pt>
          <cx:pt idx="2269">17</cx:pt>
          <cx:pt idx="2270">18</cx:pt>
          <cx:pt idx="2271">19</cx:pt>
          <cx:pt idx="2272">19</cx:pt>
          <cx:pt idx="2273">15</cx:pt>
          <cx:pt idx="2274">16</cx:pt>
          <cx:pt idx="2275">12</cx:pt>
          <cx:pt idx="2276">15</cx:pt>
          <cx:pt idx="2277">16</cx:pt>
          <cx:pt idx="2278">18</cx:pt>
          <cx:pt idx="2279">16</cx:pt>
          <cx:pt idx="2280">19</cx:pt>
          <cx:pt idx="2281">11</cx:pt>
          <cx:pt idx="2282">14</cx:pt>
          <cx:pt idx="2283">14</cx:pt>
          <cx:pt idx="2284">15</cx:pt>
          <cx:pt idx="2285">14</cx:pt>
          <cx:pt idx="2286">10</cx:pt>
          <cx:pt idx="2287">17</cx:pt>
          <cx:pt idx="2288">19</cx:pt>
          <cx:pt idx="2289">17</cx:pt>
          <cx:pt idx="2290">13</cx:pt>
          <cx:pt idx="2291">13</cx:pt>
          <cx:pt idx="2292">17</cx:pt>
          <cx:pt idx="2293">10</cx:pt>
          <cx:pt idx="2294">13</cx:pt>
          <cx:pt idx="2295">12</cx:pt>
          <cx:pt idx="2296">18</cx:pt>
          <cx:pt idx="2297">18</cx:pt>
          <cx:pt idx="2298">16</cx:pt>
          <cx:pt idx="2299">14</cx:pt>
          <cx:pt idx="2300">10</cx:pt>
          <cx:pt idx="2301">19</cx:pt>
          <cx:pt idx="2302">19</cx:pt>
          <cx:pt idx="2303">16</cx:pt>
          <cx:pt idx="2304">9</cx:pt>
          <cx:pt idx="2305">12</cx:pt>
          <cx:pt idx="2306">15</cx:pt>
          <cx:pt idx="2307">16</cx:pt>
          <cx:pt idx="2308">15</cx:pt>
          <cx:pt idx="2309">15</cx:pt>
          <cx:pt idx="2310">12</cx:pt>
          <cx:pt idx="2311">17</cx:pt>
          <cx:pt idx="2312">12</cx:pt>
          <cx:pt idx="2313">12</cx:pt>
          <cx:pt idx="2314">16</cx:pt>
          <cx:pt idx="2315">4</cx:pt>
          <cx:pt idx="2316">15</cx:pt>
          <cx:pt idx="2317">19</cx:pt>
          <cx:pt idx="2318">16</cx:pt>
          <cx:pt idx="2319">16</cx:pt>
          <cx:pt idx="2320">11</cx:pt>
          <cx:pt idx="2321">15</cx:pt>
          <cx:pt idx="2322">14</cx:pt>
          <cx:pt idx="2323">15</cx:pt>
          <cx:pt idx="2324">11</cx:pt>
          <cx:pt idx="2325">12</cx:pt>
          <cx:pt idx="2326">14</cx:pt>
          <cx:pt idx="2327">19</cx:pt>
          <cx:pt idx="2328">20</cx:pt>
          <cx:pt idx="2329">19</cx:pt>
          <cx:pt idx="2330">14</cx:pt>
          <cx:pt idx="2331">17</cx:pt>
          <cx:pt idx="2332">12</cx:pt>
          <cx:pt idx="2333">20</cx:pt>
          <cx:pt idx="2334">19</cx:pt>
          <cx:pt idx="2335">16</cx:pt>
          <cx:pt idx="2336">13</cx:pt>
          <cx:pt idx="2337">18</cx:pt>
          <cx:pt idx="2338">12</cx:pt>
          <cx:pt idx="2339">12</cx:pt>
          <cx:pt idx="2340">20</cx:pt>
          <cx:pt idx="2341">20</cx:pt>
          <cx:pt idx="2342">4</cx:pt>
          <cx:pt idx="2343">12</cx:pt>
          <cx:pt idx="2344">16</cx:pt>
          <cx:pt idx="2345">13</cx:pt>
          <cx:pt idx="2346">13</cx:pt>
          <cx:pt idx="2347">20</cx:pt>
          <cx:pt idx="2348">12</cx:pt>
          <cx:pt idx="2349">19</cx:pt>
          <cx:pt idx="2350">17</cx:pt>
          <cx:pt idx="2351">17</cx:pt>
          <cx:pt idx="2352">17</cx:pt>
          <cx:pt idx="2353">20</cx:pt>
          <cx:pt idx="2354">13</cx:pt>
          <cx:pt idx="2355">15</cx:pt>
          <cx:pt idx="2356">12</cx:pt>
          <cx:pt idx="2357">14</cx:pt>
          <cx:pt idx="2358">20</cx:pt>
          <cx:pt idx="2359">15</cx:pt>
          <cx:pt idx="2360">16</cx:pt>
          <cx:pt idx="2361">12</cx:pt>
          <cx:pt idx="2362">19</cx:pt>
          <cx:pt idx="2363">13</cx:pt>
          <cx:pt idx="2364">19</cx:pt>
          <cx:pt idx="2365">8</cx:pt>
          <cx:pt idx="2366">17</cx:pt>
          <cx:pt idx="2367">12</cx:pt>
          <cx:pt idx="2368">12</cx:pt>
          <cx:pt idx="2369">18</cx:pt>
          <cx:pt idx="2370">20</cx:pt>
          <cx:pt idx="2371">5</cx:pt>
          <cx:pt idx="2372">10</cx:pt>
          <cx:pt idx="2373">12</cx:pt>
          <cx:pt idx="2374">13</cx:pt>
          <cx:pt idx="2375">13</cx:pt>
          <cx:pt idx="2376">17</cx:pt>
          <cx:pt idx="2377">11</cx:pt>
          <cx:pt idx="2378">12</cx:pt>
          <cx:pt idx="2379">5</cx:pt>
          <cx:pt idx="2380">19</cx:pt>
          <cx:pt idx="2381">20</cx:pt>
          <cx:pt idx="2382">8</cx:pt>
          <cx:pt idx="2383">12</cx:pt>
          <cx:pt idx="2384">12</cx:pt>
          <cx:pt idx="2385">12</cx:pt>
          <cx:pt idx="2386">9</cx:pt>
          <cx:pt idx="2387">17</cx:pt>
          <cx:pt idx="2388">8</cx:pt>
          <cx:pt idx="2389">11</cx:pt>
          <cx:pt idx="2390">16</cx:pt>
          <cx:pt idx="2391">16</cx:pt>
          <cx:pt idx="2392">13</cx:pt>
          <cx:pt idx="2393">10</cx:pt>
          <cx:pt idx="2394">15</cx:pt>
          <cx:pt idx="2395">12</cx:pt>
          <cx:pt idx="2396">10</cx:pt>
          <cx:pt idx="2397">17</cx:pt>
          <cx:pt idx="2398">19</cx:pt>
          <cx:pt idx="2399">18</cx:pt>
          <cx:pt idx="2400">20</cx:pt>
          <cx:pt idx="2401">15</cx:pt>
          <cx:pt idx="2402">19</cx:pt>
          <cx:pt idx="2403">14</cx:pt>
          <cx:pt idx="2404">16</cx:pt>
          <cx:pt idx="2405">10</cx:pt>
          <cx:pt idx="2406">13</cx:pt>
          <cx:pt idx="2407">15</cx:pt>
          <cx:pt idx="2408">17</cx:pt>
          <cx:pt idx="2409">15</cx:pt>
          <cx:pt idx="2410">16</cx:pt>
          <cx:pt idx="2411">9</cx:pt>
          <cx:pt idx="2412">15</cx:pt>
          <cx:pt idx="2413">16</cx:pt>
          <cx:pt idx="2414">14</cx:pt>
          <cx:pt idx="2415">12</cx:pt>
          <cx:pt idx="2416">19</cx:pt>
          <cx:pt idx="2417">11</cx:pt>
          <cx:pt idx="2418">15</cx:pt>
          <cx:pt idx="2419">19</cx:pt>
          <cx:pt idx="2420">16</cx:pt>
          <cx:pt idx="2421">8</cx:pt>
          <cx:pt idx="2422">18</cx:pt>
          <cx:pt idx="2423">12</cx:pt>
          <cx:pt idx="2424">20</cx:pt>
          <cx:pt idx="2425">19</cx:pt>
          <cx:pt idx="2426">19</cx:pt>
          <cx:pt idx="2427">19</cx:pt>
          <cx:pt idx="2428">14</cx:pt>
          <cx:pt idx="2429">14</cx:pt>
          <cx:pt idx="2430">14</cx:pt>
          <cx:pt idx="2431">8</cx:pt>
          <cx:pt idx="2432">16</cx:pt>
          <cx:pt idx="2433">13</cx:pt>
          <cx:pt idx="2434">8</cx:pt>
          <cx:pt idx="2435">18</cx:pt>
          <cx:pt idx="2436">9</cx:pt>
          <cx:pt idx="2437">15</cx:pt>
          <cx:pt idx="2438">12</cx:pt>
          <cx:pt idx="2439">11</cx:pt>
          <cx:pt idx="2440">20</cx:pt>
          <cx:pt idx="2441">19</cx:pt>
          <cx:pt idx="2442">15</cx:pt>
          <cx:pt idx="2443">16</cx:pt>
          <cx:pt idx="2444">17</cx:pt>
          <cx:pt idx="2445">20</cx:pt>
          <cx:pt idx="2446">19</cx:pt>
          <cx:pt idx="2447">17</cx:pt>
          <cx:pt idx="2448">14</cx:pt>
          <cx:pt idx="2449">6</cx:pt>
          <cx:pt idx="2450">8</cx:pt>
          <cx:pt idx="2451">19</cx:pt>
          <cx:pt idx="2452">20</cx:pt>
          <cx:pt idx="2453">16</cx:pt>
          <cx:pt idx="2454">16</cx:pt>
          <cx:pt idx="2455">19</cx:pt>
          <cx:pt idx="2456">9</cx:pt>
          <cx:pt idx="2457">18</cx:pt>
          <cx:pt idx="2458">18</cx:pt>
          <cx:pt idx="2459">18</cx:pt>
          <cx:pt idx="2460">13</cx:pt>
          <cx:pt idx="2461">16</cx:pt>
          <cx:pt idx="2462">10</cx:pt>
          <cx:pt idx="2463">14</cx:pt>
          <cx:pt idx="2464">15</cx:pt>
          <cx:pt idx="2465">7</cx:pt>
          <cx:pt idx="2466">12</cx:pt>
          <cx:pt idx="2467">15</cx:pt>
          <cx:pt idx="2468">11</cx:pt>
          <cx:pt idx="2469">12</cx:pt>
          <cx:pt idx="2470">11</cx:pt>
          <cx:pt idx="2471">14</cx:pt>
          <cx:pt idx="2472">16</cx:pt>
          <cx:pt idx="2473">10</cx:pt>
          <cx:pt idx="2474">16</cx:pt>
          <cx:pt idx="2475">10</cx:pt>
          <cx:pt idx="2476">19</cx:pt>
          <cx:pt idx="2477">9</cx:pt>
          <cx:pt idx="2478">10</cx:pt>
          <cx:pt idx="2479">13</cx:pt>
          <cx:pt idx="2480">16</cx:pt>
          <cx:pt idx="2481">13</cx:pt>
          <cx:pt idx="2482">17</cx:pt>
          <cx:pt idx="2483">14</cx:pt>
          <cx:pt idx="2484">19</cx:pt>
          <cx:pt idx="2485">17</cx:pt>
          <cx:pt idx="2486">13</cx:pt>
          <cx:pt idx="2487">18</cx:pt>
          <cx:pt idx="2488">18</cx:pt>
          <cx:pt idx="2489">17</cx:pt>
          <cx:pt idx="2490">16</cx:pt>
          <cx:pt idx="2491">14</cx:pt>
          <cx:pt idx="2492">15</cx:pt>
          <cx:pt idx="2493">20</cx:pt>
          <cx:pt idx="2494">15</cx:pt>
          <cx:pt idx="2495">16</cx:pt>
          <cx:pt idx="2496">15</cx:pt>
          <cx:pt idx="2497">12</cx:pt>
          <cx:pt idx="2498">8</cx:pt>
          <cx:pt idx="2499">12</cx:pt>
          <cx:pt idx="2500">10</cx:pt>
          <cx:pt idx="2501">17</cx:pt>
          <cx:pt idx="2502">18</cx:pt>
          <cx:pt idx="2503">13</cx:pt>
          <cx:pt idx="2504">14</cx:pt>
          <cx:pt idx="2505">12</cx:pt>
          <cx:pt idx="2506">19</cx:pt>
          <cx:pt idx="2507">9</cx:pt>
          <cx:pt idx="2508">9</cx:pt>
          <cx:pt idx="2509">14</cx:pt>
          <cx:pt idx="2510">20</cx:pt>
          <cx:pt idx="2511">18</cx:pt>
          <cx:pt idx="2512">18</cx:pt>
          <cx:pt idx="2513">20</cx:pt>
          <cx:pt idx="2514">16</cx:pt>
          <cx:pt idx="2515">10</cx:pt>
          <cx:pt idx="2516">15</cx:pt>
          <cx:pt idx="2517">18</cx:pt>
          <cx:pt idx="2518">19</cx:pt>
          <cx:pt idx="2519">8</cx:pt>
          <cx:pt idx="2520">16</cx:pt>
          <cx:pt idx="2521">14</cx:pt>
          <cx:pt idx="2522">20</cx:pt>
          <cx:pt idx="2523">20</cx:pt>
          <cx:pt idx="2524">16</cx:pt>
          <cx:pt idx="2525">15</cx:pt>
          <cx:pt idx="2526">13</cx:pt>
          <cx:pt idx="2527">12</cx:pt>
          <cx:pt idx="2528">12</cx:pt>
          <cx:pt idx="2529">16</cx:pt>
          <cx:pt idx="2530">8</cx:pt>
          <cx:pt idx="2531">10</cx:pt>
          <cx:pt idx="2532">11</cx:pt>
          <cx:pt idx="2533">9</cx:pt>
          <cx:pt idx="2534">13</cx:pt>
          <cx:pt idx="2535">16</cx:pt>
          <cx:pt idx="2536">13</cx:pt>
          <cx:pt idx="2537">12</cx:pt>
          <cx:pt idx="2538">12</cx:pt>
          <cx:pt idx="2539">11</cx:pt>
          <cx:pt idx="2540">13</cx:pt>
          <cx:pt idx="2541">10</cx:pt>
          <cx:pt idx="2542">14</cx:pt>
          <cx:pt idx="2543">16</cx:pt>
          <cx:pt idx="2544">16</cx:pt>
          <cx:pt idx="2545">10</cx:pt>
          <cx:pt idx="2546">19</cx:pt>
          <cx:pt idx="2547">20</cx:pt>
          <cx:pt idx="2548">20</cx:pt>
          <cx:pt idx="2549">19</cx:pt>
          <cx:pt idx="2550">12</cx:pt>
          <cx:pt idx="2551">13</cx:pt>
          <cx:pt idx="2552">16</cx:pt>
          <cx:pt idx="2553">16</cx:pt>
          <cx:pt idx="2554">14</cx:pt>
          <cx:pt idx="2555">18</cx:pt>
          <cx:pt idx="2556">13</cx:pt>
          <cx:pt idx="2557">20</cx:pt>
          <cx:pt idx="2558">12</cx:pt>
          <cx:pt idx="2559">13</cx:pt>
          <cx:pt idx="2560">14</cx:pt>
          <cx:pt idx="2561">15</cx:pt>
          <cx:pt idx="2562">11</cx:pt>
          <cx:pt idx="2563">19</cx:pt>
          <cx:pt idx="2564">16</cx:pt>
          <cx:pt idx="2565">19</cx:pt>
          <cx:pt idx="2566">16</cx:pt>
          <cx:pt idx="2567">15</cx:pt>
          <cx:pt idx="2568">17</cx:pt>
          <cx:pt idx="2569">16</cx:pt>
          <cx:pt idx="2570">10</cx:pt>
          <cx:pt idx="2571">7</cx:pt>
          <cx:pt idx="2572">17</cx:pt>
          <cx:pt idx="2573">17</cx:pt>
          <cx:pt idx="2574">19</cx:pt>
          <cx:pt idx="2575">16</cx:pt>
          <cx:pt idx="2576">15</cx:pt>
          <cx:pt idx="2577">15</cx:pt>
          <cx:pt idx="2578">15</cx:pt>
          <cx:pt idx="2579">13</cx:pt>
          <cx:pt idx="2580">15</cx:pt>
          <cx:pt idx="2581">13</cx:pt>
          <cx:pt idx="2582">10</cx:pt>
          <cx:pt idx="2583">12</cx:pt>
          <cx:pt idx="2584">13</cx:pt>
          <cx:pt idx="2585">12</cx:pt>
          <cx:pt idx="2586">6</cx:pt>
          <cx:pt idx="2587">17</cx:pt>
          <cx:pt idx="2588">10</cx:pt>
          <cx:pt idx="2589">18</cx:pt>
          <cx:pt idx="2590">15</cx:pt>
          <cx:pt idx="2591">10</cx:pt>
          <cx:pt idx="2592">14</cx:pt>
          <cx:pt idx="2593">12</cx:pt>
          <cx:pt idx="2594">15</cx:pt>
          <cx:pt idx="2595">10</cx:pt>
          <cx:pt idx="2596">20</cx:pt>
          <cx:pt idx="2597">5</cx:pt>
          <cx:pt idx="2598">15</cx:pt>
          <cx:pt idx="2599">17</cx:pt>
          <cx:pt idx="2600">13</cx:pt>
          <cx:pt idx="2601">17</cx:pt>
          <cx:pt idx="2602">13</cx:pt>
          <cx:pt idx="2603">10</cx:pt>
          <cx:pt idx="2604">15</cx:pt>
          <cx:pt idx="2605">20</cx:pt>
          <cx:pt idx="2606">12</cx:pt>
          <cx:pt idx="2607">20</cx:pt>
          <cx:pt idx="2608">12</cx:pt>
          <cx:pt idx="2609">12</cx:pt>
          <cx:pt idx="2610">14</cx:pt>
          <cx:pt idx="2611">16</cx:pt>
          <cx:pt idx="2612">16</cx:pt>
          <cx:pt idx="2613">14</cx:pt>
          <cx:pt idx="2614">6</cx:pt>
          <cx:pt idx="2615">17</cx:pt>
          <cx:pt idx="2616">20</cx:pt>
          <cx:pt idx="2617">18</cx:pt>
          <cx:pt idx="2618">13</cx:pt>
          <cx:pt idx="2619">20</cx:pt>
          <cx:pt idx="2620">11</cx:pt>
          <cx:pt idx="2621">16</cx:pt>
          <cx:pt idx="2622">14</cx:pt>
          <cx:pt idx="2623">6</cx:pt>
          <cx:pt idx="2624">18</cx:pt>
          <cx:pt idx="2625">20</cx:pt>
          <cx:pt idx="2626">14</cx:pt>
          <cx:pt idx="2627">16</cx:pt>
          <cx:pt idx="2628">14</cx:pt>
          <cx:pt idx="2629">12</cx:pt>
          <cx:pt idx="2630">19</cx:pt>
          <cx:pt idx="2631">10</cx:pt>
          <cx:pt idx="2632">17</cx:pt>
          <cx:pt idx="2633">10</cx:pt>
          <cx:pt idx="2634">16</cx:pt>
          <cx:pt idx="2635">20</cx:pt>
          <cx:pt idx="2636">8</cx:pt>
          <cx:pt idx="2637">16</cx:pt>
          <cx:pt idx="2638">19</cx:pt>
          <cx:pt idx="2639">14</cx:pt>
          <cx:pt idx="2640">15</cx:pt>
          <cx:pt idx="2641">12</cx:pt>
          <cx:pt idx="2642">11</cx:pt>
          <cx:pt idx="2643">14</cx:pt>
          <cx:pt idx="2644">16</cx:pt>
          <cx:pt idx="2645">16</cx:pt>
          <cx:pt idx="2646">11</cx:pt>
          <cx:pt idx="2647">17</cx:pt>
          <cx:pt idx="2648">17</cx:pt>
          <cx:pt idx="2649">15</cx:pt>
          <cx:pt idx="2650">14</cx:pt>
          <cx:pt idx="2651">11</cx:pt>
          <cx:pt idx="2652">14</cx:pt>
          <cx:pt idx="2653">11</cx:pt>
          <cx:pt idx="2654">8</cx:pt>
          <cx:pt idx="2655">17</cx:pt>
          <cx:pt idx="2656">12</cx:pt>
          <cx:pt idx="2657">15</cx:pt>
          <cx:pt idx="2658">19</cx:pt>
          <cx:pt idx="2659">5</cx:pt>
          <cx:pt idx="2660">13</cx:pt>
          <cx:pt idx="2661">4</cx:pt>
          <cx:pt idx="2662">17</cx:pt>
          <cx:pt idx="2663">19</cx:pt>
          <cx:pt idx="2664">11</cx:pt>
          <cx:pt idx="2665">17</cx:pt>
          <cx:pt idx="2666">16</cx:pt>
          <cx:pt idx="2667">17</cx:pt>
          <cx:pt idx="2668">12</cx:pt>
          <cx:pt idx="2669">16</cx:pt>
          <cx:pt idx="2670">13</cx:pt>
          <cx:pt idx="2671">15</cx:pt>
          <cx:pt idx="2672">18</cx:pt>
          <cx:pt idx="2673">12</cx:pt>
          <cx:pt idx="2674">12</cx:pt>
          <cx:pt idx="2675">12</cx:pt>
          <cx:pt idx="2676">13</cx:pt>
          <cx:pt idx="2677">20</cx:pt>
          <cx:pt idx="2678">20</cx:pt>
          <cx:pt idx="2679">15</cx:pt>
          <cx:pt idx="2680">20</cx:pt>
          <cx:pt idx="2681">13</cx:pt>
          <cx:pt idx="2682">15</cx:pt>
          <cx:pt idx="2683">13</cx:pt>
          <cx:pt idx="2684">12</cx:pt>
          <cx:pt idx="2685">12</cx:pt>
          <cx:pt idx="2686">12</cx:pt>
          <cx:pt idx="2687">15</cx:pt>
          <cx:pt idx="2688">5</cx:pt>
          <cx:pt idx="2689">16</cx:pt>
          <cx:pt idx="2690">11</cx:pt>
          <cx:pt idx="2691">12</cx:pt>
          <cx:pt idx="2692">13</cx:pt>
          <cx:pt idx="2693">13</cx:pt>
          <cx:pt idx="2694">19</cx:pt>
          <cx:pt idx="2695">6</cx:pt>
          <cx:pt idx="2696">18</cx:pt>
          <cx:pt idx="2697">16</cx:pt>
          <cx:pt idx="2698">12</cx:pt>
          <cx:pt idx="2699">15</cx:pt>
          <cx:pt idx="2700">14</cx:pt>
          <cx:pt idx="2701">12</cx:pt>
          <cx:pt idx="2702">14</cx:pt>
          <cx:pt idx="2703">16</cx:pt>
          <cx:pt idx="2704">17</cx:pt>
          <cx:pt idx="2705">8</cx:pt>
          <cx:pt idx="2706">12</cx:pt>
          <cx:pt idx="2707">16</cx:pt>
          <cx:pt idx="2708">20</cx:pt>
          <cx:pt idx="2709">19</cx:pt>
          <cx:pt idx="2710">20</cx:pt>
          <cx:pt idx="2711">10</cx:pt>
          <cx:pt idx="2712">16</cx:pt>
          <cx:pt idx="2713">16</cx:pt>
          <cx:pt idx="2714">19</cx:pt>
          <cx:pt idx="2715">19</cx:pt>
          <cx:pt idx="2716">16</cx:pt>
          <cx:pt idx="2717">13</cx:pt>
          <cx:pt idx="2718">16</cx:pt>
          <cx:pt idx="2719">16</cx:pt>
          <cx:pt idx="2720">16</cx:pt>
          <cx:pt idx="2721">16</cx:pt>
          <cx:pt idx="2722">16</cx:pt>
          <cx:pt idx="2723">16</cx:pt>
          <cx:pt idx="2724">16</cx:pt>
          <cx:pt idx="2725">16</cx:pt>
          <cx:pt idx="2726">16</cx:pt>
          <cx:pt idx="2727">16</cx:pt>
          <cx:pt idx="2728">16</cx:pt>
          <cx:pt idx="2729">16</cx:pt>
          <cx:pt idx="2730">16</cx:pt>
          <cx:pt idx="2731">16</cx:pt>
          <cx:pt idx="2732">16</cx:pt>
          <cx:pt idx="2733">16</cx:pt>
          <cx:pt idx="2734">20</cx:pt>
          <cx:pt idx="2735">12</cx:pt>
          <cx:pt idx="2736">20</cx:pt>
          <cx:pt idx="2737">11</cx:pt>
          <cx:pt idx="2738">17</cx:pt>
          <cx:pt idx="2739">13</cx:pt>
          <cx:pt idx="2740">16</cx:pt>
          <cx:pt idx="2741">15</cx:pt>
          <cx:pt idx="2742">12</cx:pt>
          <cx:pt idx="2743">14</cx:pt>
          <cx:pt idx="2744">15</cx:pt>
          <cx:pt idx="2745">14</cx:pt>
          <cx:pt idx="2746">12</cx:pt>
          <cx:pt idx="2747">12</cx:pt>
          <cx:pt idx="2748">10</cx:pt>
          <cx:pt idx="2749">16</cx:pt>
          <cx:pt idx="2750">12</cx:pt>
          <cx:pt idx="2751">10</cx:pt>
          <cx:pt idx="2752">20</cx:pt>
          <cx:pt idx="2753">14</cx:pt>
          <cx:pt idx="2754">16</cx:pt>
          <cx:pt idx="2755">13</cx:pt>
          <cx:pt idx="2756">20</cx:pt>
          <cx:pt idx="2757">15</cx:pt>
          <cx:pt idx="2758">15</cx:pt>
          <cx:pt idx="2759">12</cx:pt>
          <cx:pt idx="2760">20</cx:pt>
          <cx:pt idx="2761">12</cx:pt>
          <cx:pt idx="2762">13</cx:pt>
          <cx:pt idx="2763">13</cx:pt>
          <cx:pt idx="2764">20</cx:pt>
          <cx:pt idx="2765">19</cx:pt>
          <cx:pt idx="2766">13</cx:pt>
          <cx:pt idx="2767">18</cx:pt>
          <cx:pt idx="2768">18</cx:pt>
          <cx:pt idx="2769">16</cx:pt>
          <cx:pt idx="2770">20</cx:pt>
          <cx:pt idx="2771">11</cx:pt>
          <cx:pt idx="2772">16</cx:pt>
          <cx:pt idx="2773">16</cx:pt>
          <cx:pt idx="2774">16</cx:pt>
          <cx:pt idx="2775">19</cx:pt>
          <cx:pt idx="2776">10</cx:pt>
          <cx:pt idx="2777">18</cx:pt>
          <cx:pt idx="2778">8</cx:pt>
          <cx:pt idx="2779">12</cx:pt>
          <cx:pt idx="2780">17</cx:pt>
          <cx:pt idx="2781">10</cx:pt>
          <cx:pt idx="2782">16</cx:pt>
          <cx:pt idx="2783">12</cx:pt>
          <cx:pt idx="2784">8</cx:pt>
          <cx:pt idx="2785">12</cx:pt>
          <cx:pt idx="2786">20</cx:pt>
          <cx:pt idx="2787">5</cx:pt>
          <cx:pt idx="2788">12</cx:pt>
          <cx:pt idx="2789">16</cx:pt>
          <cx:pt idx="2790">20</cx:pt>
          <cx:pt idx="2791">18</cx:pt>
          <cx:pt idx="2792">20</cx:pt>
          <cx:pt idx="2793">15</cx:pt>
          <cx:pt idx="2794">10</cx:pt>
          <cx:pt idx="2795">15</cx:pt>
          <cx:pt idx="2796">12</cx:pt>
          <cx:pt idx="2797">18</cx:pt>
          <cx:pt idx="2798">18</cx:pt>
          <cx:pt idx="2799">19</cx:pt>
          <cx:pt idx="2800">16</cx:pt>
          <cx:pt idx="2801">13</cx:pt>
          <cx:pt idx="2802">16</cx:pt>
          <cx:pt idx="2803">15</cx:pt>
          <cx:pt idx="2804">13</cx:pt>
          <cx:pt idx="2805">13</cx:pt>
          <cx:pt idx="2806">16</cx:pt>
          <cx:pt idx="2807">15</cx:pt>
          <cx:pt idx="2808">16</cx:pt>
          <cx:pt idx="2809">13</cx:pt>
          <cx:pt idx="2810">7</cx:pt>
          <cx:pt idx="2811">12</cx:pt>
          <cx:pt idx="2812">18</cx:pt>
          <cx:pt idx="2813">14</cx:pt>
          <cx:pt idx="2814">8</cx:pt>
          <cx:pt idx="2815">15</cx:pt>
          <cx:pt idx="2816">11</cx:pt>
          <cx:pt idx="2817">15</cx:pt>
          <cx:pt idx="2818">12</cx:pt>
          <cx:pt idx="2819">12</cx:pt>
          <cx:pt idx="2820">13</cx:pt>
          <cx:pt idx="2821">13</cx:pt>
          <cx:pt idx="2822">12</cx:pt>
          <cx:pt idx="2823">12</cx:pt>
          <cx:pt idx="2824">10</cx:pt>
          <cx:pt idx="2825">12</cx:pt>
          <cx:pt idx="2826">18</cx:pt>
          <cx:pt idx="2827">12</cx:pt>
          <cx:pt idx="2828">11</cx:pt>
          <cx:pt idx="2829">10</cx:pt>
          <cx:pt idx="2830">12</cx:pt>
          <cx:pt idx="2831">14</cx:pt>
          <cx:pt idx="2832">18</cx:pt>
          <cx:pt idx="2833">20</cx:pt>
          <cx:pt idx="2834">13</cx:pt>
          <cx:pt idx="2835">12</cx:pt>
          <cx:pt idx="2836">17</cx:pt>
          <cx:pt idx="2837">14</cx:pt>
          <cx:pt idx="2838">12</cx:pt>
          <cx:pt idx="2839">8</cx:pt>
          <cx:pt idx="2840">18</cx:pt>
          <cx:pt idx="2841">17</cx:pt>
          <cx:pt idx="2842">12</cx:pt>
          <cx:pt idx="2843">11</cx:pt>
          <cx:pt idx="2844">20</cx:pt>
          <cx:pt idx="2845">16</cx:pt>
          <cx:pt idx="2846">17</cx:pt>
          <cx:pt idx="2847">14</cx:pt>
          <cx:pt idx="2848">20</cx:pt>
          <cx:pt idx="2849">14</cx:pt>
          <cx:pt idx="2850">16</cx:pt>
          <cx:pt idx="2851">15</cx:pt>
          <cx:pt idx="2852">13</cx:pt>
          <cx:pt idx="2853">17</cx:pt>
          <cx:pt idx="2854">16</cx:pt>
          <cx:pt idx="2855">12</cx:pt>
          <cx:pt idx="2856">16</cx:pt>
          <cx:pt idx="2857">8</cx:pt>
          <cx:pt idx="2858">19</cx:pt>
          <cx:pt idx="2859">13</cx:pt>
          <cx:pt idx="2860">11</cx:pt>
          <cx:pt idx="2861">12</cx:pt>
          <cx:pt idx="2862">14</cx:pt>
          <cx:pt idx="2863">11</cx:pt>
          <cx:pt idx="2864">14</cx:pt>
          <cx:pt idx="2865">8</cx:pt>
          <cx:pt idx="2866">16</cx:pt>
          <cx:pt idx="2867">16</cx:pt>
          <cx:pt idx="2868">20</cx:pt>
          <cx:pt idx="2869">16</cx:pt>
          <cx:pt idx="2870">17</cx:pt>
          <cx:pt idx="2871">11</cx:pt>
          <cx:pt idx="2872">20</cx:pt>
          <cx:pt idx="2873">9</cx:pt>
          <cx:pt idx="2874">13</cx:pt>
          <cx:pt idx="2875">14</cx:pt>
          <cx:pt idx="2876">10</cx:pt>
          <cx:pt idx="2877">18</cx:pt>
          <cx:pt idx="2878">20</cx:pt>
          <cx:pt idx="2879">12</cx:pt>
          <cx:pt idx="2880">20</cx:pt>
          <cx:pt idx="2881">17</cx:pt>
          <cx:pt idx="2882">15</cx:pt>
          <cx:pt idx="2883">16</cx:pt>
          <cx:pt idx="2884">16</cx:pt>
          <cx:pt idx="2885">7</cx:pt>
          <cx:pt idx="2886">14</cx:pt>
          <cx:pt idx="2887">20</cx:pt>
          <cx:pt idx="2888">12</cx:pt>
          <cx:pt idx="2889">19</cx:pt>
          <cx:pt idx="2890">14</cx:pt>
          <cx:pt idx="2891">20</cx:pt>
          <cx:pt idx="2892">8</cx:pt>
          <cx:pt idx="2893">12</cx:pt>
          <cx:pt idx="2894">12</cx:pt>
          <cx:pt idx="2895">12</cx:pt>
          <cx:pt idx="2896">12</cx:pt>
          <cx:pt idx="2897">18</cx:pt>
          <cx:pt idx="2898">14</cx:pt>
          <cx:pt idx="2899">10</cx:pt>
          <cx:pt idx="2900">7</cx:pt>
          <cx:pt idx="2901">16</cx:pt>
          <cx:pt idx="2902">19</cx:pt>
          <cx:pt idx="2903">19</cx:pt>
          <cx:pt idx="2904">14</cx:pt>
          <cx:pt idx="2905">18</cx:pt>
          <cx:pt idx="2906">16</cx:pt>
          <cx:pt idx="2907">18</cx:pt>
          <cx:pt idx="2908">20</cx:pt>
          <cx:pt idx="2909">20</cx:pt>
          <cx:pt idx="2910">20</cx:pt>
          <cx:pt idx="2911">12</cx:pt>
          <cx:pt idx="2912">14</cx:pt>
          <cx:pt idx="2913">19</cx:pt>
          <cx:pt idx="2914">17</cx:pt>
          <cx:pt idx="2915">13</cx:pt>
          <cx:pt idx="2916">18</cx:pt>
          <cx:pt idx="2917">13</cx:pt>
          <cx:pt idx="2918">12</cx:pt>
          <cx:pt idx="2919">16</cx:pt>
          <cx:pt idx="2920">11</cx:pt>
          <cx:pt idx="2921">16</cx:pt>
          <cx:pt idx="2922">16</cx:pt>
          <cx:pt idx="2923">13</cx:pt>
          <cx:pt idx="2924">15</cx:pt>
          <cx:pt idx="2925">12</cx:pt>
          <cx:pt idx="2926">12</cx:pt>
          <cx:pt idx="2927">11</cx:pt>
          <cx:pt idx="2928">17</cx:pt>
          <cx:pt idx="2929">14</cx:pt>
          <cx:pt idx="2930">20</cx:pt>
          <cx:pt idx="2931">12</cx:pt>
          <cx:pt idx="2932">11</cx:pt>
          <cx:pt idx="2933">14</cx:pt>
          <cx:pt idx="2934">14</cx:pt>
          <cx:pt idx="2935">16</cx:pt>
          <cx:pt idx="2936">11</cx:pt>
          <cx:pt idx="2937">17</cx:pt>
          <cx:pt idx="2938">16</cx:pt>
          <cx:pt idx="2939">15</cx:pt>
          <cx:pt idx="2940">12</cx:pt>
          <cx:pt idx="2941">8</cx:pt>
          <cx:pt idx="2942">16</cx:pt>
          <cx:pt idx="2943">16</cx:pt>
          <cx:pt idx="2944">19</cx:pt>
          <cx:pt idx="2945">11</cx:pt>
          <cx:pt idx="2946">18</cx:pt>
          <cx:pt idx="2947">20</cx:pt>
          <cx:pt idx="2948">14</cx:pt>
          <cx:pt idx="2949">18</cx:pt>
          <cx:pt idx="2950">20</cx:pt>
          <cx:pt idx="2951">12</cx:pt>
          <cx:pt idx="2952">19</cx:pt>
          <cx:pt idx="2953">18</cx:pt>
          <cx:pt idx="2954">16</cx:pt>
          <cx:pt idx="2955">12</cx:pt>
          <cx:pt idx="2956">17</cx:pt>
          <cx:pt idx="2957">18</cx:pt>
          <cx:pt idx="2958">16</cx:pt>
          <cx:pt idx="2959">9</cx:pt>
          <cx:pt idx="2960">19</cx:pt>
          <cx:pt idx="2961">16</cx:pt>
          <cx:pt idx="2962">15</cx:pt>
          <cx:pt idx="2963">14</cx:pt>
          <cx:pt idx="2964">8</cx:pt>
          <cx:pt idx="2965">10</cx:pt>
          <cx:pt idx="2966">20</cx:pt>
          <cx:pt idx="2967">7</cx:pt>
          <cx:pt idx="2968">8</cx:pt>
          <cx:pt idx="2969">14</cx:pt>
          <cx:pt idx="2970">15</cx:pt>
          <cx:pt idx="2971">10</cx:pt>
          <cx:pt idx="2972">19</cx:pt>
          <cx:pt idx="2973">12</cx:pt>
          <cx:pt idx="2974">13</cx:pt>
          <cx:pt idx="2975">14</cx:pt>
          <cx:pt idx="2976">12</cx:pt>
          <cx:pt idx="2977">16</cx:pt>
          <cx:pt idx="2978">15</cx:pt>
          <cx:pt idx="2979">20</cx:pt>
          <cx:pt idx="2980">20</cx:pt>
          <cx:pt idx="2981">10</cx:pt>
          <cx:pt idx="2982">11</cx:pt>
          <cx:pt idx="2983">13</cx:pt>
          <cx:pt idx="2984">18</cx:pt>
          <cx:pt idx="2985">19</cx:pt>
          <cx:pt idx="2986">16</cx:pt>
          <cx:pt idx="2987">13</cx:pt>
          <cx:pt idx="2988">16</cx:pt>
          <cx:pt idx="2989">11</cx:pt>
          <cx:pt idx="2990">11</cx:pt>
          <cx:pt idx="2991">9</cx:pt>
          <cx:pt idx="2992">9</cx:pt>
          <cx:pt idx="2993">16</cx:pt>
          <cx:pt idx="2994">15</cx:pt>
          <cx:pt idx="2995">11</cx:pt>
          <cx:pt idx="2996">10</cx:pt>
          <cx:pt idx="2997">14</cx:pt>
          <cx:pt idx="2998">20</cx:pt>
          <cx:pt idx="2999">15</cx:pt>
          <cx:pt idx="3000">16</cx:pt>
          <cx:pt idx="3001">12</cx:pt>
          <cx:pt idx="3002">13</cx:pt>
          <cx:pt idx="3003">17</cx:pt>
          <cx:pt idx="3004">16</cx:pt>
          <cx:pt idx="3005">20</cx:pt>
          <cx:pt idx="3006">20</cx:pt>
          <cx:pt idx="3007">17</cx:pt>
          <cx:pt idx="3008">12</cx:pt>
          <cx:pt idx="3009">16</cx:pt>
          <cx:pt idx="3010">16</cx:pt>
          <cx:pt idx="3011">12</cx:pt>
          <cx:pt idx="3012">12</cx:pt>
          <cx:pt idx="3013">17</cx:pt>
          <cx:pt idx="3014">20</cx:pt>
          <cx:pt idx="3015">19</cx:pt>
          <cx:pt idx="3016">15</cx:pt>
          <cx:pt idx="3017">11</cx:pt>
          <cx:pt idx="3018">12</cx:pt>
          <cx:pt idx="3019">13</cx:pt>
          <cx:pt idx="3020">17</cx:pt>
          <cx:pt idx="3021">17</cx:pt>
          <cx:pt idx="3022">17</cx:pt>
          <cx:pt idx="3023">13</cx:pt>
          <cx:pt idx="3024">14</cx:pt>
          <cx:pt idx="3025">14</cx:pt>
          <cx:pt idx="3026">20</cx:pt>
          <cx:pt idx="3027">17</cx:pt>
          <cx:pt idx="3028">20</cx:pt>
          <cx:pt idx="3029">20</cx:pt>
          <cx:pt idx="3030">19</cx:pt>
          <cx:pt idx="3031">15</cx:pt>
          <cx:pt idx="3032">15</cx:pt>
          <cx:pt idx="3033">18</cx:pt>
          <cx:pt idx="3034">18</cx:pt>
          <cx:pt idx="3035">16</cx:pt>
          <cx:pt idx="3036">18</cx:pt>
          <cx:pt idx="3037">12</cx:pt>
          <cx:pt idx="3038">17</cx:pt>
          <cx:pt idx="3039">12</cx:pt>
          <cx:pt idx="3040">14</cx:pt>
          <cx:pt idx="3041">15</cx:pt>
          <cx:pt idx="3042">12</cx:pt>
          <cx:pt idx="3043">14</cx:pt>
          <cx:pt idx="3044">19</cx:pt>
          <cx:pt idx="3045">19</cx:pt>
        </cx:lvl>
      </cx:numDim>
    </cx:data>
    <cx:data id="4">
      <cx:numDim type="val">
        <cx:f>Arkusz1!$F$2:$F$3047</cx:f>
        <cx:lvl ptCount="3046" formatCode="Standardowy">
          <cx:pt idx="0">17</cx:pt>
          <cx:pt idx="1">18</cx:pt>
          <cx:pt idx="2">20</cx:pt>
          <cx:pt idx="3">10</cx:pt>
          <cx:pt idx="4">18</cx:pt>
          <cx:pt idx="5">17</cx:pt>
          <cx:pt idx="6">15</cx:pt>
          <cx:pt idx="7">15</cx:pt>
          <cx:pt idx="8">19</cx:pt>
          <cx:pt idx="9">20</cx:pt>
          <cx:pt idx="10">20</cx:pt>
          <cx:pt idx="11">15</cx:pt>
          <cx:pt idx="12">20</cx:pt>
          <cx:pt idx="13">20</cx:pt>
          <cx:pt idx="14">18</cx:pt>
          <cx:pt idx="15">17</cx:pt>
          <cx:pt idx="16">19</cx:pt>
          <cx:pt idx="17">16</cx:pt>
          <cx:pt idx="18">20</cx:pt>
          <cx:pt idx="19">20</cx:pt>
          <cx:pt idx="20">10</cx:pt>
          <cx:pt idx="21">17</cx:pt>
          <cx:pt idx="22">15</cx:pt>
          <cx:pt idx="23">15</cx:pt>
          <cx:pt idx="24">14</cx:pt>
          <cx:pt idx="25">17</cx:pt>
          <cx:pt idx="26">16</cx:pt>
          <cx:pt idx="27">16</cx:pt>
          <cx:pt idx="28">17</cx:pt>
          <cx:pt idx="29">20</cx:pt>
          <cx:pt idx="30">18</cx:pt>
          <cx:pt idx="31">16</cx:pt>
          <cx:pt idx="32">18</cx:pt>
          <cx:pt idx="33">13</cx:pt>
          <cx:pt idx="34">19</cx:pt>
          <cx:pt idx="35">19</cx:pt>
          <cx:pt idx="36">11</cx:pt>
          <cx:pt idx="37">14</cx:pt>
          <cx:pt idx="38">15</cx:pt>
          <cx:pt idx="39">13</cx:pt>
          <cx:pt idx="40">14</cx:pt>
          <cx:pt idx="41">20</cx:pt>
          <cx:pt idx="42">11</cx:pt>
          <cx:pt idx="43">15</cx:pt>
          <cx:pt idx="44">9</cx:pt>
          <cx:pt idx="45">19</cx:pt>
          <cx:pt idx="46">9</cx:pt>
          <cx:pt idx="47">14</cx:pt>
          <cx:pt idx="48">18</cx:pt>
          <cx:pt idx="49">14</cx:pt>
          <cx:pt idx="50">19</cx:pt>
          <cx:pt idx="51">16</cx:pt>
          <cx:pt idx="52">19</cx:pt>
          <cx:pt idx="53">20</cx:pt>
          <cx:pt idx="54">11</cx:pt>
          <cx:pt idx="55">17</cx:pt>
          <cx:pt idx="56">8</cx:pt>
          <cx:pt idx="57">14</cx:pt>
          <cx:pt idx="58">20</cx:pt>
          <cx:pt idx="59">18</cx:pt>
          <cx:pt idx="60">19</cx:pt>
          <cx:pt idx="61">7</cx:pt>
          <cx:pt idx="62">17</cx:pt>
          <cx:pt idx="63">19</cx:pt>
          <cx:pt idx="64">19</cx:pt>
          <cx:pt idx="65">10</cx:pt>
          <cx:pt idx="66">14</cx:pt>
          <cx:pt idx="67">12</cx:pt>
          <cx:pt idx="68">11</cx:pt>
          <cx:pt idx="69">12</cx:pt>
          <cx:pt idx="70">20</cx:pt>
          <cx:pt idx="71">20</cx:pt>
          <cx:pt idx="72">18</cx:pt>
          <cx:pt idx="73">18</cx:pt>
          <cx:pt idx="74">17</cx:pt>
          <cx:pt idx="75">16</cx:pt>
          <cx:pt idx="76">8</cx:pt>
          <cx:pt idx="77">10</cx:pt>
          <cx:pt idx="78">16</cx:pt>
          <cx:pt idx="79">14</cx:pt>
          <cx:pt idx="80">15</cx:pt>
          <cx:pt idx="81">11</cx:pt>
          <cx:pt idx="82">17</cx:pt>
          <cx:pt idx="83">16</cx:pt>
          <cx:pt idx="84">16</cx:pt>
          <cx:pt idx="85">18</cx:pt>
          <cx:pt idx="86">13</cx:pt>
          <cx:pt idx="87">16</cx:pt>
          <cx:pt idx="88">16</cx:pt>
          <cx:pt idx="89">19</cx:pt>
          <cx:pt idx="90">15</cx:pt>
          <cx:pt idx="91">16</cx:pt>
          <cx:pt idx="92">12</cx:pt>
          <cx:pt idx="93">15</cx:pt>
          <cx:pt idx="94">20</cx:pt>
          <cx:pt idx="95">17</cx:pt>
          <cx:pt idx="96">19</cx:pt>
          <cx:pt idx="97">12</cx:pt>
          <cx:pt idx="98">12</cx:pt>
          <cx:pt idx="99">20</cx:pt>
          <cx:pt idx="100">20</cx:pt>
          <cx:pt idx="101">17</cx:pt>
          <cx:pt idx="102">18</cx:pt>
          <cx:pt idx="103">16</cx:pt>
          <cx:pt idx="104">20</cx:pt>
          <cx:pt idx="105">12</cx:pt>
          <cx:pt idx="106">11</cx:pt>
          <cx:pt idx="107">12</cx:pt>
          <cx:pt idx="108">15</cx:pt>
          <cx:pt idx="109">18</cx:pt>
          <cx:pt idx="110">12</cx:pt>
          <cx:pt idx="111">13</cx:pt>
          <cx:pt idx="112">15</cx:pt>
          <cx:pt idx="113">11</cx:pt>
          <cx:pt idx="114">17</cx:pt>
          <cx:pt idx="115">9</cx:pt>
          <cx:pt idx="116">14</cx:pt>
          <cx:pt idx="117">14</cx:pt>
          <cx:pt idx="118">20</cx:pt>
          <cx:pt idx="119">12</cx:pt>
          <cx:pt idx="120">13</cx:pt>
          <cx:pt idx="121">13</cx:pt>
          <cx:pt idx="122">18</cx:pt>
          <cx:pt idx="123">18</cx:pt>
          <cx:pt idx="124">14</cx:pt>
          <cx:pt idx="125">20</cx:pt>
          <cx:pt idx="126">16</cx:pt>
          <cx:pt idx="127">19</cx:pt>
          <cx:pt idx="128">15</cx:pt>
          <cx:pt idx="129">19</cx:pt>
          <cx:pt idx="130">15</cx:pt>
          <cx:pt idx="131">20</cx:pt>
          <cx:pt idx="132">20</cx:pt>
          <cx:pt idx="133">19</cx:pt>
          <cx:pt idx="134">18</cx:pt>
          <cx:pt idx="135">19</cx:pt>
          <cx:pt idx="136">20</cx:pt>
          <cx:pt idx="137">18</cx:pt>
          <cx:pt idx="138">17</cx:pt>
          <cx:pt idx="139">10</cx:pt>
          <cx:pt idx="140">12</cx:pt>
          <cx:pt idx="141">10</cx:pt>
          <cx:pt idx="142">12</cx:pt>
          <cx:pt idx="143">10</cx:pt>
          <cx:pt idx="144">18</cx:pt>
          <cx:pt idx="145">20</cx:pt>
          <cx:pt idx="146">13</cx:pt>
          <cx:pt idx="147">14</cx:pt>
          <cx:pt idx="148">11</cx:pt>
          <cx:pt idx="149">10</cx:pt>
          <cx:pt idx="150">15</cx:pt>
          <cx:pt idx="151">18</cx:pt>
          <cx:pt idx="152">8</cx:pt>
          <cx:pt idx="153">18</cx:pt>
          <cx:pt idx="154">14</cx:pt>
          <cx:pt idx="155">14</cx:pt>
          <cx:pt idx="156">18</cx:pt>
          <cx:pt idx="157">16</cx:pt>
          <cx:pt idx="158">15</cx:pt>
          <cx:pt idx="159">15</cx:pt>
          <cx:pt idx="160">19</cx:pt>
          <cx:pt idx="161">13</cx:pt>
          <cx:pt idx="162">15</cx:pt>
          <cx:pt idx="163">20</cx:pt>
          <cx:pt idx="164">12</cx:pt>
          <cx:pt idx="165">20</cx:pt>
          <cx:pt idx="166">19</cx:pt>
          <cx:pt idx="167">18</cx:pt>
          <cx:pt idx="168">4</cx:pt>
          <cx:pt idx="169">16</cx:pt>
          <cx:pt idx="170">16</cx:pt>
          <cx:pt idx="171">19</cx:pt>
          <cx:pt idx="172">20</cx:pt>
          <cx:pt idx="173">16</cx:pt>
          <cx:pt idx="174">6</cx:pt>
          <cx:pt idx="175">16</cx:pt>
          <cx:pt idx="176">17</cx:pt>
          <cx:pt idx="177">14</cx:pt>
          <cx:pt idx="178">16</cx:pt>
          <cx:pt idx="179">16</cx:pt>
          <cx:pt idx="180">19</cx:pt>
          <cx:pt idx="181">20</cx:pt>
          <cx:pt idx="182">19</cx:pt>
          <cx:pt idx="183">14</cx:pt>
          <cx:pt idx="184">12</cx:pt>
          <cx:pt idx="185">14</cx:pt>
          <cx:pt idx="186">20</cx:pt>
          <cx:pt idx="187">14</cx:pt>
          <cx:pt idx="188">20</cx:pt>
          <cx:pt idx="189">11</cx:pt>
          <cx:pt idx="190">14</cx:pt>
          <cx:pt idx="191">18</cx:pt>
          <cx:pt idx="192">17</cx:pt>
          <cx:pt idx="193">11</cx:pt>
          <cx:pt idx="194">6</cx:pt>
          <cx:pt idx="195">17</cx:pt>
          <cx:pt idx="196">16</cx:pt>
          <cx:pt idx="197">20</cx:pt>
          <cx:pt idx="198">13</cx:pt>
          <cx:pt idx="199">13</cx:pt>
          <cx:pt idx="200">18</cx:pt>
          <cx:pt idx="201">17</cx:pt>
          <cx:pt idx="202">16</cx:pt>
          <cx:pt idx="203">16</cx:pt>
          <cx:pt idx="204">15</cx:pt>
          <cx:pt idx="205">18</cx:pt>
          <cx:pt idx="206">12</cx:pt>
          <cx:pt idx="207">15</cx:pt>
          <cx:pt idx="208">20</cx:pt>
          <cx:pt idx="209">17</cx:pt>
          <cx:pt idx="210">20</cx:pt>
          <cx:pt idx="211">14</cx:pt>
          <cx:pt idx="212">20</cx:pt>
          <cx:pt idx="213">17</cx:pt>
          <cx:pt idx="214">20</cx:pt>
          <cx:pt idx="215">14</cx:pt>
          <cx:pt idx="216">12</cx:pt>
          <cx:pt idx="217">17</cx:pt>
          <cx:pt idx="218">17</cx:pt>
          <cx:pt idx="219">18</cx:pt>
          <cx:pt idx="220">20</cx:pt>
          <cx:pt idx="221">17</cx:pt>
          <cx:pt idx="222">17</cx:pt>
          <cx:pt idx="223">15</cx:pt>
          <cx:pt idx="224">9</cx:pt>
          <cx:pt idx="225">17</cx:pt>
          <cx:pt idx="226">13</cx:pt>
          <cx:pt idx="227">11</cx:pt>
          <cx:pt idx="228">12</cx:pt>
          <cx:pt idx="229">14</cx:pt>
          <cx:pt idx="230">12</cx:pt>
          <cx:pt idx="231">15</cx:pt>
          <cx:pt idx="232">19</cx:pt>
          <cx:pt idx="233">20</cx:pt>
          <cx:pt idx="234">20</cx:pt>
          <cx:pt idx="235">17</cx:pt>
          <cx:pt idx="236">18</cx:pt>
          <cx:pt idx="237">18</cx:pt>
          <cx:pt idx="238">19</cx:pt>
          <cx:pt idx="239">14</cx:pt>
          <cx:pt idx="240">17</cx:pt>
          <cx:pt idx="241">20</cx:pt>
          <cx:pt idx="242">14</cx:pt>
          <cx:pt idx="243">13</cx:pt>
          <cx:pt idx="244">17</cx:pt>
          <cx:pt idx="245">20</cx:pt>
          <cx:pt idx="246">18</cx:pt>
          <cx:pt idx="247">19</cx:pt>
          <cx:pt idx="248">17</cx:pt>
          <cx:pt idx="249">4</cx:pt>
          <cx:pt idx="250">14</cx:pt>
          <cx:pt idx="251">14</cx:pt>
          <cx:pt idx="252">20</cx:pt>
          <cx:pt idx="253">10</cx:pt>
          <cx:pt idx="254">14</cx:pt>
          <cx:pt idx="255">15</cx:pt>
          <cx:pt idx="256">18</cx:pt>
          <cx:pt idx="257">18</cx:pt>
          <cx:pt idx="258">18</cx:pt>
          <cx:pt idx="259">10</cx:pt>
          <cx:pt idx="260">12</cx:pt>
          <cx:pt idx="261">17</cx:pt>
          <cx:pt idx="262">11</cx:pt>
          <cx:pt idx="263">8</cx:pt>
          <cx:pt idx="264">16</cx:pt>
          <cx:pt idx="265">15</cx:pt>
          <cx:pt idx="266">16</cx:pt>
          <cx:pt idx="267">18</cx:pt>
          <cx:pt idx="268">12</cx:pt>
          <cx:pt idx="269">12</cx:pt>
          <cx:pt idx="270">14</cx:pt>
          <cx:pt idx="271">15</cx:pt>
          <cx:pt idx="272">4</cx:pt>
          <cx:pt idx="273">16</cx:pt>
          <cx:pt idx="274">12</cx:pt>
          <cx:pt idx="275">19</cx:pt>
          <cx:pt idx="276">13</cx:pt>
          <cx:pt idx="277">19</cx:pt>
          <cx:pt idx="278">19</cx:pt>
          <cx:pt idx="279">13</cx:pt>
          <cx:pt idx="280">20</cx:pt>
          <cx:pt idx="281">17</cx:pt>
          <cx:pt idx="282">17</cx:pt>
          <cx:pt idx="283">12</cx:pt>
          <cx:pt idx="284">18</cx:pt>
          <cx:pt idx="285">18</cx:pt>
          <cx:pt idx="286">18</cx:pt>
          <cx:pt idx="287">12</cx:pt>
          <cx:pt idx="288">16</cx:pt>
          <cx:pt idx="289">18</cx:pt>
          <cx:pt idx="290">13</cx:pt>
          <cx:pt idx="291">12</cx:pt>
          <cx:pt idx="292">9</cx:pt>
          <cx:pt idx="293">13</cx:pt>
          <cx:pt idx="294">10</cx:pt>
          <cx:pt idx="295">13</cx:pt>
          <cx:pt idx="296">13</cx:pt>
          <cx:pt idx="297">18</cx:pt>
          <cx:pt idx="298">17</cx:pt>
          <cx:pt idx="299">17</cx:pt>
          <cx:pt idx="300">16</cx:pt>
          <cx:pt idx="301">15</cx:pt>
          <cx:pt idx="302">20</cx:pt>
          <cx:pt idx="303">16</cx:pt>
          <cx:pt idx="304">14</cx:pt>
          <cx:pt idx="305">13</cx:pt>
          <cx:pt idx="306">9</cx:pt>
          <cx:pt idx="307">11</cx:pt>
          <cx:pt idx="308">18</cx:pt>
          <cx:pt idx="309">14</cx:pt>
          <cx:pt idx="310">13</cx:pt>
          <cx:pt idx="311">13</cx:pt>
          <cx:pt idx="312">14</cx:pt>
          <cx:pt idx="313">17</cx:pt>
          <cx:pt idx="314">14</cx:pt>
          <cx:pt idx="315">15</cx:pt>
          <cx:pt idx="316">16</cx:pt>
          <cx:pt idx="317">14</cx:pt>
          <cx:pt idx="318">20</cx:pt>
          <cx:pt idx="319">8</cx:pt>
          <cx:pt idx="320">16</cx:pt>
          <cx:pt idx="321">18</cx:pt>
          <cx:pt idx="322">12</cx:pt>
          <cx:pt idx="323">12</cx:pt>
          <cx:pt idx="324">13</cx:pt>
          <cx:pt idx="325">9</cx:pt>
          <cx:pt idx="326">12</cx:pt>
          <cx:pt idx="327">12</cx:pt>
          <cx:pt idx="328">16</cx:pt>
          <cx:pt idx="329">17</cx:pt>
          <cx:pt idx="330">18</cx:pt>
          <cx:pt idx="331">17</cx:pt>
          <cx:pt idx="332">17</cx:pt>
          <cx:pt idx="333">14</cx:pt>
          <cx:pt idx="334">15</cx:pt>
          <cx:pt idx="335">11</cx:pt>
          <cx:pt idx="336">14</cx:pt>
          <cx:pt idx="337">19</cx:pt>
          <cx:pt idx="338">13</cx:pt>
          <cx:pt idx="339">14</cx:pt>
          <cx:pt idx="340">17</cx:pt>
          <cx:pt idx="341">17</cx:pt>
          <cx:pt idx="342">17</cx:pt>
          <cx:pt idx="343">17</cx:pt>
          <cx:pt idx="344">12</cx:pt>
          <cx:pt idx="345">15</cx:pt>
          <cx:pt idx="346">16</cx:pt>
          <cx:pt idx="347">11</cx:pt>
          <cx:pt idx="348">10</cx:pt>
          <cx:pt idx="349">15</cx:pt>
          <cx:pt idx="350">16</cx:pt>
          <cx:pt idx="351">14</cx:pt>
          <cx:pt idx="352">19</cx:pt>
          <cx:pt idx="353">14</cx:pt>
          <cx:pt idx="354">14</cx:pt>
          <cx:pt idx="355">14</cx:pt>
          <cx:pt idx="356">10</cx:pt>
          <cx:pt idx="357">14</cx:pt>
          <cx:pt idx="358">15</cx:pt>
          <cx:pt idx="359">11</cx:pt>
          <cx:pt idx="360">18</cx:pt>
          <cx:pt idx="361">15</cx:pt>
          <cx:pt idx="362">14</cx:pt>
          <cx:pt idx="363">16</cx:pt>
          <cx:pt idx="364">18</cx:pt>
          <cx:pt idx="365">20</cx:pt>
          <cx:pt idx="366">14</cx:pt>
          <cx:pt idx="367">16</cx:pt>
          <cx:pt idx="368">19</cx:pt>
          <cx:pt idx="369">19</cx:pt>
          <cx:pt idx="370">12</cx:pt>
          <cx:pt idx="371">13</cx:pt>
          <cx:pt idx="372">12</cx:pt>
          <cx:pt idx="373">11</cx:pt>
          <cx:pt idx="374">9</cx:pt>
          <cx:pt idx="375">11</cx:pt>
          <cx:pt idx="376">11</cx:pt>
          <cx:pt idx="377">14</cx:pt>
          <cx:pt idx="378">16</cx:pt>
          <cx:pt idx="379">11</cx:pt>
          <cx:pt idx="380">14</cx:pt>
          <cx:pt idx="381">16</cx:pt>
          <cx:pt idx="382">16</cx:pt>
          <cx:pt idx="383">15</cx:pt>
          <cx:pt idx="384">16</cx:pt>
          <cx:pt idx="385">15</cx:pt>
          <cx:pt idx="386">15</cx:pt>
          <cx:pt idx="387">18</cx:pt>
          <cx:pt idx="388">13</cx:pt>
          <cx:pt idx="389">18</cx:pt>
          <cx:pt idx="390">14</cx:pt>
          <cx:pt idx="391">12</cx:pt>
          <cx:pt idx="392">16</cx:pt>
          <cx:pt idx="393">17</cx:pt>
          <cx:pt idx="394">16</cx:pt>
          <cx:pt idx="395">12</cx:pt>
          <cx:pt idx="396">20</cx:pt>
          <cx:pt idx="397">17</cx:pt>
          <cx:pt idx="398">17</cx:pt>
          <cx:pt idx="399">20</cx:pt>
          <cx:pt idx="400">20</cx:pt>
          <cx:pt idx="401">15</cx:pt>
          <cx:pt idx="402">16</cx:pt>
          <cx:pt idx="403">14</cx:pt>
          <cx:pt idx="404">18</cx:pt>
          <cx:pt idx="405">13</cx:pt>
          <cx:pt idx="406">18</cx:pt>
          <cx:pt idx="407">11</cx:pt>
          <cx:pt idx="408">15</cx:pt>
          <cx:pt idx="409">15</cx:pt>
          <cx:pt idx="410">9</cx:pt>
          <cx:pt idx="411">20</cx:pt>
          <cx:pt idx="412">20</cx:pt>
          <cx:pt idx="413">17</cx:pt>
          <cx:pt idx="414">15</cx:pt>
          <cx:pt idx="415">20</cx:pt>
          <cx:pt idx="416">20</cx:pt>
          <cx:pt idx="417">11</cx:pt>
          <cx:pt idx="418">16</cx:pt>
          <cx:pt idx="419">15</cx:pt>
          <cx:pt idx="420">11</cx:pt>
          <cx:pt idx="421">12</cx:pt>
          <cx:pt idx="422">11</cx:pt>
          <cx:pt idx="423">12</cx:pt>
          <cx:pt idx="424">20</cx:pt>
          <cx:pt idx="425">15</cx:pt>
          <cx:pt idx="426">15</cx:pt>
          <cx:pt idx="427">20</cx:pt>
          <cx:pt idx="428">14</cx:pt>
          <cx:pt idx="429">20</cx:pt>
          <cx:pt idx="430">5</cx:pt>
          <cx:pt idx="431">7</cx:pt>
          <cx:pt idx="432">19</cx:pt>
          <cx:pt idx="433">11</cx:pt>
          <cx:pt idx="434">17</cx:pt>
          <cx:pt idx="435">18</cx:pt>
          <cx:pt idx="436">13</cx:pt>
          <cx:pt idx="437">17</cx:pt>
          <cx:pt idx="438">8</cx:pt>
          <cx:pt idx="439">15</cx:pt>
          <cx:pt idx="440">12</cx:pt>
          <cx:pt idx="441">12</cx:pt>
          <cx:pt idx="442">5</cx:pt>
          <cx:pt idx="443">15</cx:pt>
          <cx:pt idx="444">13</cx:pt>
          <cx:pt idx="445">12</cx:pt>
          <cx:pt idx="446">18</cx:pt>
          <cx:pt idx="447">20</cx:pt>
          <cx:pt idx="448">16</cx:pt>
          <cx:pt idx="449">17</cx:pt>
          <cx:pt idx="450">17</cx:pt>
          <cx:pt idx="451">18</cx:pt>
          <cx:pt idx="452">19</cx:pt>
          <cx:pt idx="453">16</cx:pt>
          <cx:pt idx="454">13</cx:pt>
          <cx:pt idx="455">14</cx:pt>
          <cx:pt idx="456">16</cx:pt>
          <cx:pt idx="457">19</cx:pt>
          <cx:pt idx="458">12</cx:pt>
          <cx:pt idx="459">12</cx:pt>
          <cx:pt idx="460">17</cx:pt>
          <cx:pt idx="461">17</cx:pt>
          <cx:pt idx="462">20</cx:pt>
          <cx:pt idx="463">17</cx:pt>
          <cx:pt idx="464">12</cx:pt>
          <cx:pt idx="465">12</cx:pt>
          <cx:pt idx="466">8</cx:pt>
          <cx:pt idx="467">20</cx:pt>
          <cx:pt idx="468">9</cx:pt>
          <cx:pt idx="469">16</cx:pt>
          <cx:pt idx="470">20</cx:pt>
          <cx:pt idx="471">20</cx:pt>
          <cx:pt idx="472">10</cx:pt>
          <cx:pt idx="473">12</cx:pt>
          <cx:pt idx="474">13</cx:pt>
          <cx:pt idx="475">12</cx:pt>
          <cx:pt idx="476">14</cx:pt>
          <cx:pt idx="477">19</cx:pt>
          <cx:pt idx="478">13</cx:pt>
          <cx:pt idx="479">15</cx:pt>
          <cx:pt idx="480">10</cx:pt>
          <cx:pt idx="481">16</cx:pt>
          <cx:pt idx="482">19</cx:pt>
          <cx:pt idx="483">15</cx:pt>
          <cx:pt idx="484">12</cx:pt>
          <cx:pt idx="485">15</cx:pt>
          <cx:pt idx="486">14</cx:pt>
          <cx:pt idx="487">14</cx:pt>
          <cx:pt idx="488">18</cx:pt>
          <cx:pt idx="489">14</cx:pt>
          <cx:pt idx="490">11</cx:pt>
          <cx:pt idx="491">20</cx:pt>
          <cx:pt idx="492">12</cx:pt>
          <cx:pt idx="493">9</cx:pt>
          <cx:pt idx="494">20</cx:pt>
          <cx:pt idx="495">18</cx:pt>
          <cx:pt idx="496">18</cx:pt>
          <cx:pt idx="497">15</cx:pt>
          <cx:pt idx="498">11</cx:pt>
          <cx:pt idx="499">12</cx:pt>
          <cx:pt idx="500">18</cx:pt>
          <cx:pt idx="501">14</cx:pt>
          <cx:pt idx="502">16</cx:pt>
          <cx:pt idx="503">9</cx:pt>
          <cx:pt idx="504">16</cx:pt>
          <cx:pt idx="505">11</cx:pt>
          <cx:pt idx="506">18</cx:pt>
          <cx:pt idx="507">13</cx:pt>
          <cx:pt idx="508">9</cx:pt>
          <cx:pt idx="509">12</cx:pt>
          <cx:pt idx="510">16</cx:pt>
          <cx:pt idx="511">19</cx:pt>
          <cx:pt idx="512">9</cx:pt>
          <cx:pt idx="513">9</cx:pt>
          <cx:pt idx="514">20</cx:pt>
          <cx:pt idx="515">16</cx:pt>
          <cx:pt idx="516">18</cx:pt>
          <cx:pt idx="517">15</cx:pt>
          <cx:pt idx="518">17</cx:pt>
          <cx:pt idx="519">7</cx:pt>
          <cx:pt idx="520">13</cx:pt>
          <cx:pt idx="521">18</cx:pt>
          <cx:pt idx="522">18</cx:pt>
          <cx:pt idx="523">14</cx:pt>
          <cx:pt idx="524">13</cx:pt>
          <cx:pt idx="525">20</cx:pt>
          <cx:pt idx="526">17</cx:pt>
          <cx:pt idx="527">11</cx:pt>
          <cx:pt idx="528">14</cx:pt>
          <cx:pt idx="529">8</cx:pt>
          <cx:pt idx="530">19</cx:pt>
          <cx:pt idx="531">11</cx:pt>
          <cx:pt idx="532">17</cx:pt>
          <cx:pt idx="533">16</cx:pt>
          <cx:pt idx="534">17</cx:pt>
          <cx:pt idx="535">20</cx:pt>
          <cx:pt idx="536">18</cx:pt>
          <cx:pt idx="537">18</cx:pt>
          <cx:pt idx="538">13</cx:pt>
          <cx:pt idx="539">20</cx:pt>
          <cx:pt idx="540">16</cx:pt>
          <cx:pt idx="541">19</cx:pt>
          <cx:pt idx="542">10</cx:pt>
          <cx:pt idx="543">16</cx:pt>
          <cx:pt idx="544">11</cx:pt>
          <cx:pt idx="545">20</cx:pt>
          <cx:pt idx="546">20</cx:pt>
          <cx:pt idx="547">10</cx:pt>
          <cx:pt idx="548">20</cx:pt>
          <cx:pt idx="549">17</cx:pt>
          <cx:pt idx="550">15</cx:pt>
          <cx:pt idx="551">16</cx:pt>
          <cx:pt idx="552">17</cx:pt>
          <cx:pt idx="553">15</cx:pt>
          <cx:pt idx="554">17</cx:pt>
          <cx:pt idx="555">18</cx:pt>
          <cx:pt idx="556">17</cx:pt>
          <cx:pt idx="557">16</cx:pt>
          <cx:pt idx="558">17</cx:pt>
          <cx:pt idx="559">16</cx:pt>
          <cx:pt idx="560">15</cx:pt>
          <cx:pt idx="561">17</cx:pt>
          <cx:pt idx="562">5</cx:pt>
          <cx:pt idx="563">4</cx:pt>
          <cx:pt idx="564">12</cx:pt>
          <cx:pt idx="565">13</cx:pt>
          <cx:pt idx="566">13</cx:pt>
          <cx:pt idx="567">16</cx:pt>
          <cx:pt idx="568">16</cx:pt>
          <cx:pt idx="569">14</cx:pt>
          <cx:pt idx="570">8</cx:pt>
          <cx:pt idx="571">14</cx:pt>
          <cx:pt idx="572">12</cx:pt>
          <cx:pt idx="573">15</cx:pt>
          <cx:pt idx="574">19</cx:pt>
          <cx:pt idx="575">19</cx:pt>
          <cx:pt idx="576">20</cx:pt>
          <cx:pt idx="577">9</cx:pt>
          <cx:pt idx="578">12</cx:pt>
          <cx:pt idx="579">20</cx:pt>
          <cx:pt idx="580">19</cx:pt>
          <cx:pt idx="581">16</cx:pt>
          <cx:pt idx="582">16</cx:pt>
          <cx:pt idx="583">16</cx:pt>
          <cx:pt idx="584">16</cx:pt>
          <cx:pt idx="585">12</cx:pt>
          <cx:pt idx="586">16</cx:pt>
          <cx:pt idx="587">15</cx:pt>
          <cx:pt idx="588">12</cx:pt>
          <cx:pt idx="589">13</cx:pt>
          <cx:pt idx="590">16</cx:pt>
          <cx:pt idx="591">14</cx:pt>
          <cx:pt idx="592">16</cx:pt>
          <cx:pt idx="593">18</cx:pt>
          <cx:pt idx="594">16</cx:pt>
          <cx:pt idx="595">13</cx:pt>
          <cx:pt idx="596">17</cx:pt>
          <cx:pt idx="597">14</cx:pt>
          <cx:pt idx="598">17</cx:pt>
          <cx:pt idx="599">17</cx:pt>
          <cx:pt idx="600">15</cx:pt>
          <cx:pt idx="601">14</cx:pt>
          <cx:pt idx="602">14</cx:pt>
          <cx:pt idx="603">20</cx:pt>
          <cx:pt idx="604">13</cx:pt>
          <cx:pt idx="605">16</cx:pt>
          <cx:pt idx="606">12</cx:pt>
          <cx:pt idx="607">16</cx:pt>
          <cx:pt idx="608">8</cx:pt>
          <cx:pt idx="609">16</cx:pt>
          <cx:pt idx="610">16</cx:pt>
          <cx:pt idx="611">12</cx:pt>
          <cx:pt idx="612">14</cx:pt>
          <cx:pt idx="613">16</cx:pt>
          <cx:pt idx="614">13</cx:pt>
          <cx:pt idx="615">12</cx:pt>
          <cx:pt idx="616">9</cx:pt>
          <cx:pt idx="617">18</cx:pt>
          <cx:pt idx="618">16</cx:pt>
          <cx:pt idx="619">15</cx:pt>
          <cx:pt idx="620">13</cx:pt>
          <cx:pt idx="621">20</cx:pt>
          <cx:pt idx="622">18</cx:pt>
          <cx:pt idx="623">16</cx:pt>
          <cx:pt idx="624">20</cx:pt>
          <cx:pt idx="625">15</cx:pt>
          <cx:pt idx="626">17</cx:pt>
          <cx:pt idx="627">13</cx:pt>
          <cx:pt idx="628">13</cx:pt>
          <cx:pt idx="629">15</cx:pt>
          <cx:pt idx="630">12</cx:pt>
          <cx:pt idx="631">16</cx:pt>
          <cx:pt idx="632">12</cx:pt>
          <cx:pt idx="633">8</cx:pt>
          <cx:pt idx="634">20</cx:pt>
          <cx:pt idx="635">14</cx:pt>
          <cx:pt idx="636">13</cx:pt>
          <cx:pt idx="637">16</cx:pt>
          <cx:pt idx="638">12</cx:pt>
          <cx:pt idx="639">19</cx:pt>
          <cx:pt idx="640">10</cx:pt>
          <cx:pt idx="641">18</cx:pt>
          <cx:pt idx="642">18</cx:pt>
          <cx:pt idx="643">16</cx:pt>
          <cx:pt idx="644">19</cx:pt>
          <cx:pt idx="645">20</cx:pt>
          <cx:pt idx="646">17</cx:pt>
          <cx:pt idx="647">14</cx:pt>
          <cx:pt idx="648">14</cx:pt>
          <cx:pt idx="649">20</cx:pt>
          <cx:pt idx="650">17</cx:pt>
          <cx:pt idx="651">13</cx:pt>
          <cx:pt idx="652">15</cx:pt>
          <cx:pt idx="653">18</cx:pt>
          <cx:pt idx="654">19</cx:pt>
          <cx:pt idx="655">12</cx:pt>
          <cx:pt idx="656">11</cx:pt>
          <cx:pt idx="657">14</cx:pt>
          <cx:pt idx="658">17</cx:pt>
          <cx:pt idx="659">16</cx:pt>
          <cx:pt idx="660">20</cx:pt>
          <cx:pt idx="661">20</cx:pt>
          <cx:pt idx="662">16</cx:pt>
          <cx:pt idx="663">13</cx:pt>
          <cx:pt idx="664">13</cx:pt>
          <cx:pt idx="665">20</cx:pt>
          <cx:pt idx="666">12</cx:pt>
          <cx:pt idx="667">14</cx:pt>
          <cx:pt idx="668">14</cx:pt>
          <cx:pt idx="669">16</cx:pt>
          <cx:pt idx="670">13</cx:pt>
          <cx:pt idx="671">14</cx:pt>
          <cx:pt idx="672">13</cx:pt>
          <cx:pt idx="673">17</cx:pt>
          <cx:pt idx="674">20</cx:pt>
          <cx:pt idx="675">13</cx:pt>
          <cx:pt idx="676">13</cx:pt>
          <cx:pt idx="677">13</cx:pt>
          <cx:pt idx="678">17</cx:pt>
          <cx:pt idx="679">14</cx:pt>
          <cx:pt idx="680">16</cx:pt>
          <cx:pt idx="681">15</cx:pt>
          <cx:pt idx="682">9</cx:pt>
          <cx:pt idx="683">20</cx:pt>
          <cx:pt idx="684">12</cx:pt>
          <cx:pt idx="685">15</cx:pt>
          <cx:pt idx="686">11</cx:pt>
          <cx:pt idx="687">15</cx:pt>
          <cx:pt idx="688">17</cx:pt>
          <cx:pt idx="689">7</cx:pt>
          <cx:pt idx="690">12</cx:pt>
          <cx:pt idx="691">15</cx:pt>
          <cx:pt idx="692">11</cx:pt>
          <cx:pt idx="693">15</cx:pt>
          <cx:pt idx="694">11</cx:pt>
          <cx:pt idx="695">14</cx:pt>
          <cx:pt idx="696">17</cx:pt>
          <cx:pt idx="697">12</cx:pt>
          <cx:pt idx="698">16</cx:pt>
          <cx:pt idx="699">17</cx:pt>
          <cx:pt idx="700">17</cx:pt>
          <cx:pt idx="701">17</cx:pt>
          <cx:pt idx="702">12</cx:pt>
          <cx:pt idx="703">18</cx:pt>
          <cx:pt idx="704">12</cx:pt>
          <cx:pt idx="705">10</cx:pt>
          <cx:pt idx="706">11</cx:pt>
          <cx:pt idx="707">16</cx:pt>
          <cx:pt idx="708">20</cx:pt>
          <cx:pt idx="709">19</cx:pt>
          <cx:pt idx="710">17</cx:pt>
          <cx:pt idx="711">13</cx:pt>
          <cx:pt idx="712">19</cx:pt>
          <cx:pt idx="713">17</cx:pt>
          <cx:pt idx="714">14</cx:pt>
          <cx:pt idx="715">15</cx:pt>
          <cx:pt idx="716">7</cx:pt>
          <cx:pt idx="717">10</cx:pt>
          <cx:pt idx="718">18</cx:pt>
          <cx:pt idx="719">20</cx:pt>
          <cx:pt idx="720">19</cx:pt>
          <cx:pt idx="721">20</cx:pt>
          <cx:pt idx="722">13</cx:pt>
          <cx:pt idx="723">17</cx:pt>
          <cx:pt idx="724">15</cx:pt>
          <cx:pt idx="725">15</cx:pt>
          <cx:pt idx="726">20</cx:pt>
          <cx:pt idx="727">6</cx:pt>
          <cx:pt idx="728">17</cx:pt>
          <cx:pt idx="729">20</cx:pt>
          <cx:pt idx="730">12</cx:pt>
          <cx:pt idx="731">12</cx:pt>
          <cx:pt idx="732">19</cx:pt>
          <cx:pt idx="733">20</cx:pt>
          <cx:pt idx="734">15</cx:pt>
          <cx:pt idx="735">17</cx:pt>
          <cx:pt idx="736">15</cx:pt>
          <cx:pt idx="737">9</cx:pt>
          <cx:pt idx="738">12</cx:pt>
          <cx:pt idx="739">11</cx:pt>
          <cx:pt idx="740">14</cx:pt>
          <cx:pt idx="741">18</cx:pt>
          <cx:pt idx="742">14</cx:pt>
          <cx:pt idx="743">12</cx:pt>
          <cx:pt idx="744">18</cx:pt>
          <cx:pt idx="745">8</cx:pt>
          <cx:pt idx="746">12</cx:pt>
          <cx:pt idx="747">14</cx:pt>
          <cx:pt idx="748">19</cx:pt>
          <cx:pt idx="749">16</cx:pt>
          <cx:pt idx="750">18</cx:pt>
          <cx:pt idx="751">20</cx:pt>
          <cx:pt idx="752">20</cx:pt>
          <cx:pt idx="753">13</cx:pt>
          <cx:pt idx="754">16</cx:pt>
          <cx:pt idx="755">16</cx:pt>
          <cx:pt idx="756">14</cx:pt>
          <cx:pt idx="757">14</cx:pt>
          <cx:pt idx="758">20</cx:pt>
          <cx:pt idx="759">18</cx:pt>
          <cx:pt idx="760">16</cx:pt>
          <cx:pt idx="761">15</cx:pt>
          <cx:pt idx="762">14</cx:pt>
          <cx:pt idx="763">8</cx:pt>
          <cx:pt idx="764">17</cx:pt>
          <cx:pt idx="765">15</cx:pt>
          <cx:pt idx="766">15</cx:pt>
          <cx:pt idx="767">20</cx:pt>
          <cx:pt idx="768">20</cx:pt>
          <cx:pt idx="769">20</cx:pt>
          <cx:pt idx="770">14</cx:pt>
          <cx:pt idx="771">14</cx:pt>
          <cx:pt idx="772">14</cx:pt>
          <cx:pt idx="773">15</cx:pt>
          <cx:pt idx="774">14</cx:pt>
          <cx:pt idx="775">8</cx:pt>
          <cx:pt idx="776">13</cx:pt>
          <cx:pt idx="777">14</cx:pt>
          <cx:pt idx="778">16</cx:pt>
          <cx:pt idx="779">20</cx:pt>
          <cx:pt idx="780">18</cx:pt>
          <cx:pt idx="781">16</cx:pt>
          <cx:pt idx="782">15</cx:pt>
          <cx:pt idx="783">16</cx:pt>
          <cx:pt idx="784">13</cx:pt>
          <cx:pt idx="785">12</cx:pt>
          <cx:pt idx="786">17</cx:pt>
          <cx:pt idx="787">14</cx:pt>
          <cx:pt idx="788">12</cx:pt>
          <cx:pt idx="789">20</cx:pt>
          <cx:pt idx="790">16</cx:pt>
          <cx:pt idx="791">18</cx:pt>
          <cx:pt idx="792">16</cx:pt>
          <cx:pt idx="793">8</cx:pt>
          <cx:pt idx="794">10</cx:pt>
          <cx:pt idx="795">15</cx:pt>
          <cx:pt idx="796">11</cx:pt>
          <cx:pt idx="797">20</cx:pt>
          <cx:pt idx="798">13</cx:pt>
          <cx:pt idx="799">9</cx:pt>
          <cx:pt idx="800">16</cx:pt>
          <cx:pt idx="801">16</cx:pt>
          <cx:pt idx="802">15</cx:pt>
          <cx:pt idx="803">13</cx:pt>
          <cx:pt idx="804">12</cx:pt>
          <cx:pt idx="805">16</cx:pt>
          <cx:pt idx="806">16</cx:pt>
          <cx:pt idx="807">10</cx:pt>
          <cx:pt idx="808">8</cx:pt>
          <cx:pt idx="809">19</cx:pt>
          <cx:pt idx="810">10</cx:pt>
          <cx:pt idx="811">11</cx:pt>
          <cx:pt idx="812">20</cx:pt>
          <cx:pt idx="813">19</cx:pt>
          <cx:pt idx="814">15</cx:pt>
          <cx:pt idx="815">14</cx:pt>
          <cx:pt idx="816">13</cx:pt>
          <cx:pt idx="817">16</cx:pt>
          <cx:pt idx="818">11</cx:pt>
          <cx:pt idx="819">19</cx:pt>
          <cx:pt idx="820">20</cx:pt>
          <cx:pt idx="821">18</cx:pt>
          <cx:pt idx="822">11</cx:pt>
          <cx:pt idx="823">16</cx:pt>
          <cx:pt idx="824">19</cx:pt>
          <cx:pt idx="825">8</cx:pt>
          <cx:pt idx="826">12</cx:pt>
          <cx:pt idx="827">14</cx:pt>
          <cx:pt idx="828">20</cx:pt>
          <cx:pt idx="829">11</cx:pt>
          <cx:pt idx="830">16</cx:pt>
          <cx:pt idx="831">14</cx:pt>
          <cx:pt idx="832">18</cx:pt>
          <cx:pt idx="833">15</cx:pt>
          <cx:pt idx="834">19</cx:pt>
          <cx:pt idx="835">14</cx:pt>
          <cx:pt idx="836">12</cx:pt>
          <cx:pt idx="837">18</cx:pt>
          <cx:pt idx="838">10</cx:pt>
          <cx:pt idx="839">7</cx:pt>
          <cx:pt idx="840">9</cx:pt>
          <cx:pt idx="841">17</cx:pt>
          <cx:pt idx="842">16</cx:pt>
          <cx:pt idx="843">16</cx:pt>
          <cx:pt idx="844">13</cx:pt>
          <cx:pt idx="845">17</cx:pt>
          <cx:pt idx="846">12</cx:pt>
          <cx:pt idx="847">11</cx:pt>
          <cx:pt idx="848">14</cx:pt>
          <cx:pt idx="849">16</cx:pt>
          <cx:pt idx="850">16</cx:pt>
          <cx:pt idx="851">15</cx:pt>
          <cx:pt idx="852">13</cx:pt>
          <cx:pt idx="853">16</cx:pt>
          <cx:pt idx="854">16</cx:pt>
          <cx:pt idx="855">20</cx:pt>
          <cx:pt idx="856">12</cx:pt>
          <cx:pt idx="857">18</cx:pt>
          <cx:pt idx="858">20</cx:pt>
          <cx:pt idx="859">13</cx:pt>
          <cx:pt idx="860">20</cx:pt>
          <cx:pt idx="861">20</cx:pt>
          <cx:pt idx="862">12</cx:pt>
          <cx:pt idx="863">13</cx:pt>
          <cx:pt idx="864">11</cx:pt>
          <cx:pt idx="865">16</cx:pt>
          <cx:pt idx="866">18</cx:pt>
          <cx:pt idx="867">9</cx:pt>
          <cx:pt idx="868">11</cx:pt>
          <cx:pt idx="869">20</cx:pt>
          <cx:pt idx="870">13</cx:pt>
          <cx:pt idx="871">7</cx:pt>
          <cx:pt idx="872">5</cx:pt>
          <cx:pt idx="873">8</cx:pt>
          <cx:pt idx="874">12</cx:pt>
          <cx:pt idx="875">17</cx:pt>
          <cx:pt idx="876">20</cx:pt>
          <cx:pt idx="877">18</cx:pt>
          <cx:pt idx="878">19</cx:pt>
          <cx:pt idx="879">16</cx:pt>
          <cx:pt idx="880">12</cx:pt>
          <cx:pt idx="881">17</cx:pt>
          <cx:pt idx="882">18</cx:pt>
          <cx:pt idx="883">19</cx:pt>
          <cx:pt idx="884">11</cx:pt>
          <cx:pt idx="885">14</cx:pt>
          <cx:pt idx="886">13</cx:pt>
          <cx:pt idx="887">9</cx:pt>
          <cx:pt idx="888">10</cx:pt>
          <cx:pt idx="889">17</cx:pt>
          <cx:pt idx="890">13</cx:pt>
          <cx:pt idx="891">5</cx:pt>
          <cx:pt idx="892">14</cx:pt>
          <cx:pt idx="893">12</cx:pt>
          <cx:pt idx="894">18</cx:pt>
          <cx:pt idx="895">12</cx:pt>
          <cx:pt idx="896">10</cx:pt>
          <cx:pt idx="897">18</cx:pt>
          <cx:pt idx="898">9</cx:pt>
          <cx:pt idx="899">19</cx:pt>
          <cx:pt idx="900">20</cx:pt>
          <cx:pt idx="901">16</cx:pt>
          <cx:pt idx="902">18</cx:pt>
          <cx:pt idx="903">11</cx:pt>
          <cx:pt idx="904">12</cx:pt>
          <cx:pt idx="905">18</cx:pt>
          <cx:pt idx="906">13</cx:pt>
          <cx:pt idx="907">12</cx:pt>
          <cx:pt idx="908">18</cx:pt>
          <cx:pt idx="909">13</cx:pt>
          <cx:pt idx="910">13</cx:pt>
          <cx:pt idx="911">15</cx:pt>
          <cx:pt idx="912">12</cx:pt>
          <cx:pt idx="913">17</cx:pt>
          <cx:pt idx="914">14</cx:pt>
          <cx:pt idx="915">13</cx:pt>
          <cx:pt idx="916">17</cx:pt>
          <cx:pt idx="917">13</cx:pt>
          <cx:pt idx="918">10</cx:pt>
          <cx:pt idx="919">13</cx:pt>
          <cx:pt idx="920">20</cx:pt>
          <cx:pt idx="921">11</cx:pt>
          <cx:pt idx="922">6</cx:pt>
          <cx:pt idx="923">10</cx:pt>
          <cx:pt idx="924">9</cx:pt>
          <cx:pt idx="925">13</cx:pt>
          <cx:pt idx="926">17</cx:pt>
          <cx:pt idx="927">11</cx:pt>
          <cx:pt idx="928">11</cx:pt>
          <cx:pt idx="929">15</cx:pt>
          <cx:pt idx="930">16</cx:pt>
          <cx:pt idx="931">18</cx:pt>
          <cx:pt idx="932">17</cx:pt>
          <cx:pt idx="933">16</cx:pt>
          <cx:pt idx="934">16</cx:pt>
          <cx:pt idx="935">18</cx:pt>
          <cx:pt idx="936">18</cx:pt>
          <cx:pt idx="937">13</cx:pt>
          <cx:pt idx="938">16</cx:pt>
          <cx:pt idx="939">10</cx:pt>
          <cx:pt idx="940">15</cx:pt>
          <cx:pt idx="941">12</cx:pt>
          <cx:pt idx="942">12</cx:pt>
          <cx:pt idx="943">10</cx:pt>
          <cx:pt idx="944">17</cx:pt>
          <cx:pt idx="945">15</cx:pt>
          <cx:pt idx="946">17</cx:pt>
          <cx:pt idx="947">12</cx:pt>
          <cx:pt idx="948">15</cx:pt>
          <cx:pt idx="949">15</cx:pt>
          <cx:pt idx="950">16</cx:pt>
          <cx:pt idx="951">16</cx:pt>
          <cx:pt idx="952">11</cx:pt>
          <cx:pt idx="953">18</cx:pt>
          <cx:pt idx="954">19</cx:pt>
          <cx:pt idx="955">16</cx:pt>
          <cx:pt idx="956">14</cx:pt>
          <cx:pt idx="957">13</cx:pt>
          <cx:pt idx="958">20</cx:pt>
          <cx:pt idx="959">20</cx:pt>
          <cx:pt idx="960">17</cx:pt>
          <cx:pt idx="961">12</cx:pt>
          <cx:pt idx="962">20</cx:pt>
          <cx:pt idx="963">12</cx:pt>
          <cx:pt idx="964">17</cx:pt>
          <cx:pt idx="965">15</cx:pt>
          <cx:pt idx="966">16</cx:pt>
          <cx:pt idx="967">16</cx:pt>
          <cx:pt idx="968">13</cx:pt>
          <cx:pt idx="969">19</cx:pt>
          <cx:pt idx="970">18</cx:pt>
          <cx:pt idx="971">12</cx:pt>
          <cx:pt idx="972">18</cx:pt>
          <cx:pt idx="973">18</cx:pt>
          <cx:pt idx="974">15</cx:pt>
          <cx:pt idx="975">19</cx:pt>
          <cx:pt idx="976">18</cx:pt>
          <cx:pt idx="977">20</cx:pt>
          <cx:pt idx="978">7</cx:pt>
          <cx:pt idx="979">14</cx:pt>
          <cx:pt idx="980">16</cx:pt>
          <cx:pt idx="981">12</cx:pt>
          <cx:pt idx="982">14</cx:pt>
          <cx:pt idx="983">16</cx:pt>
          <cx:pt idx="984">7</cx:pt>
          <cx:pt idx="985">4</cx:pt>
          <cx:pt idx="986">14</cx:pt>
          <cx:pt idx="987">12</cx:pt>
          <cx:pt idx="988">16</cx:pt>
          <cx:pt idx="989">16</cx:pt>
          <cx:pt idx="990">13</cx:pt>
          <cx:pt idx="991">20</cx:pt>
          <cx:pt idx="992">20</cx:pt>
          <cx:pt idx="993">20</cx:pt>
          <cx:pt idx="994">17</cx:pt>
          <cx:pt idx="995">14</cx:pt>
          <cx:pt idx="996">16</cx:pt>
          <cx:pt idx="997">17</cx:pt>
          <cx:pt idx="998">13</cx:pt>
          <cx:pt idx="999">18</cx:pt>
          <cx:pt idx="1000">20</cx:pt>
          <cx:pt idx="1001">15</cx:pt>
          <cx:pt idx="1002">4</cx:pt>
          <cx:pt idx="1003">20</cx:pt>
          <cx:pt idx="1004">18</cx:pt>
          <cx:pt idx="1005">17</cx:pt>
          <cx:pt idx="1006">12</cx:pt>
          <cx:pt idx="1007">18</cx:pt>
          <cx:pt idx="1008">14</cx:pt>
          <cx:pt idx="1009">12</cx:pt>
          <cx:pt idx="1010">10</cx:pt>
          <cx:pt idx="1011">18</cx:pt>
          <cx:pt idx="1012">8</cx:pt>
          <cx:pt idx="1013">16</cx:pt>
          <cx:pt idx="1014">18</cx:pt>
          <cx:pt idx="1015">16</cx:pt>
          <cx:pt idx="1016">15</cx:pt>
          <cx:pt idx="1017">11</cx:pt>
          <cx:pt idx="1018">19</cx:pt>
          <cx:pt idx="1019">12</cx:pt>
          <cx:pt idx="1020">16</cx:pt>
          <cx:pt idx="1021">9</cx:pt>
          <cx:pt idx="1022">12</cx:pt>
          <cx:pt idx="1023">17</cx:pt>
          <cx:pt idx="1024">8</cx:pt>
          <cx:pt idx="1025">20</cx:pt>
          <cx:pt idx="1026">10</cx:pt>
          <cx:pt idx="1027">20</cx:pt>
          <cx:pt idx="1028">20</cx:pt>
          <cx:pt idx="1029">11</cx:pt>
          <cx:pt idx="1030">18</cx:pt>
          <cx:pt idx="1031">17</cx:pt>
          <cx:pt idx="1032">16</cx:pt>
          <cx:pt idx="1033">15</cx:pt>
          <cx:pt idx="1034">15</cx:pt>
          <cx:pt idx="1035">12</cx:pt>
          <cx:pt idx="1036">7</cx:pt>
          <cx:pt idx="1037">20</cx:pt>
          <cx:pt idx="1038">20</cx:pt>
          <cx:pt idx="1039">20</cx:pt>
          <cx:pt idx="1040">18</cx:pt>
          <cx:pt idx="1041">13</cx:pt>
          <cx:pt idx="1042">14</cx:pt>
          <cx:pt idx="1043">11</cx:pt>
          <cx:pt idx="1044">16</cx:pt>
          <cx:pt idx="1045">19</cx:pt>
          <cx:pt idx="1046">16</cx:pt>
          <cx:pt idx="1047">16</cx:pt>
          <cx:pt idx="1048">17</cx:pt>
          <cx:pt idx="1049">16</cx:pt>
          <cx:pt idx="1050">16</cx:pt>
          <cx:pt idx="1051">16</cx:pt>
          <cx:pt idx="1052">13</cx:pt>
          <cx:pt idx="1053">14</cx:pt>
          <cx:pt idx="1054">15</cx:pt>
          <cx:pt idx="1055">19</cx:pt>
          <cx:pt idx="1056">7</cx:pt>
          <cx:pt idx="1057">9</cx:pt>
          <cx:pt idx="1058">6</cx:pt>
          <cx:pt idx="1059">18</cx:pt>
          <cx:pt idx="1060">16</cx:pt>
          <cx:pt idx="1061">16</cx:pt>
          <cx:pt idx="1062">12</cx:pt>
          <cx:pt idx="1063">13</cx:pt>
          <cx:pt idx="1064">12</cx:pt>
          <cx:pt idx="1065">16</cx:pt>
          <cx:pt idx="1066">20</cx:pt>
          <cx:pt idx="1067">14</cx:pt>
          <cx:pt idx="1068">16</cx:pt>
          <cx:pt idx="1069">15</cx:pt>
          <cx:pt idx="1070">16</cx:pt>
          <cx:pt idx="1071">17</cx:pt>
          <cx:pt idx="1072">15</cx:pt>
          <cx:pt idx="1073">12</cx:pt>
          <cx:pt idx="1074">20</cx:pt>
          <cx:pt idx="1075">15</cx:pt>
          <cx:pt idx="1076">16</cx:pt>
          <cx:pt idx="1077">19</cx:pt>
          <cx:pt idx="1078">17</cx:pt>
          <cx:pt idx="1079">20</cx:pt>
          <cx:pt idx="1080">16</cx:pt>
          <cx:pt idx="1081">12</cx:pt>
          <cx:pt idx="1082">12</cx:pt>
          <cx:pt idx="1083">13</cx:pt>
          <cx:pt idx="1084">14</cx:pt>
          <cx:pt idx="1085">13</cx:pt>
          <cx:pt idx="1086">10</cx:pt>
          <cx:pt idx="1087">9</cx:pt>
          <cx:pt idx="1088">13</cx:pt>
          <cx:pt idx="1089">17</cx:pt>
          <cx:pt idx="1090">16</cx:pt>
          <cx:pt idx="1091">12</cx:pt>
          <cx:pt idx="1092">12</cx:pt>
          <cx:pt idx="1093">18</cx:pt>
          <cx:pt idx="1094">13</cx:pt>
          <cx:pt idx="1095">15</cx:pt>
          <cx:pt idx="1096">12</cx:pt>
          <cx:pt idx="1097">11</cx:pt>
          <cx:pt idx="1098">8</cx:pt>
          <cx:pt idx="1099">11</cx:pt>
          <cx:pt idx="1100">13</cx:pt>
          <cx:pt idx="1101">16</cx:pt>
          <cx:pt idx="1102">13</cx:pt>
          <cx:pt idx="1103">12</cx:pt>
          <cx:pt idx="1104">16</cx:pt>
          <cx:pt idx="1105">19</cx:pt>
          <cx:pt idx="1106">13</cx:pt>
          <cx:pt idx="1107">19</cx:pt>
          <cx:pt idx="1108">16</cx:pt>
          <cx:pt idx="1109">10</cx:pt>
          <cx:pt idx="1110">13</cx:pt>
          <cx:pt idx="1111">8</cx:pt>
          <cx:pt idx="1112">11</cx:pt>
          <cx:pt idx="1113">18</cx:pt>
          <cx:pt idx="1114">12</cx:pt>
          <cx:pt idx="1115">14</cx:pt>
          <cx:pt idx="1116">14</cx:pt>
          <cx:pt idx="1117">19</cx:pt>
          <cx:pt idx="1118">15</cx:pt>
          <cx:pt idx="1119">15</cx:pt>
          <cx:pt idx="1120">19</cx:pt>
          <cx:pt idx="1121">8</cx:pt>
          <cx:pt idx="1122">18</cx:pt>
          <cx:pt idx="1123">19</cx:pt>
          <cx:pt idx="1124">7</cx:pt>
          <cx:pt idx="1125">13</cx:pt>
          <cx:pt idx="1126">15</cx:pt>
          <cx:pt idx="1127">16</cx:pt>
          <cx:pt idx="1128">15</cx:pt>
          <cx:pt idx="1129">16</cx:pt>
          <cx:pt idx="1130">15</cx:pt>
          <cx:pt idx="1131">19</cx:pt>
          <cx:pt idx="1132">12</cx:pt>
          <cx:pt idx="1133">15</cx:pt>
          <cx:pt idx="1134">19</cx:pt>
          <cx:pt idx="1135">14</cx:pt>
          <cx:pt idx="1136">14</cx:pt>
          <cx:pt idx="1137">17</cx:pt>
          <cx:pt idx="1138">16</cx:pt>
          <cx:pt idx="1139">20</cx:pt>
          <cx:pt idx="1140">15</cx:pt>
          <cx:pt idx="1141">20</cx:pt>
          <cx:pt idx="1142">16</cx:pt>
          <cx:pt idx="1143">12</cx:pt>
          <cx:pt idx="1144">18</cx:pt>
          <cx:pt idx="1145">15</cx:pt>
          <cx:pt idx="1146">20</cx:pt>
          <cx:pt idx="1147">17</cx:pt>
          <cx:pt idx="1148">12</cx:pt>
          <cx:pt idx="1149">9</cx:pt>
          <cx:pt idx="1150">13</cx:pt>
          <cx:pt idx="1151">15</cx:pt>
          <cx:pt idx="1152">12</cx:pt>
          <cx:pt idx="1153">16</cx:pt>
          <cx:pt idx="1154">17</cx:pt>
          <cx:pt idx="1155">16</cx:pt>
          <cx:pt idx="1156">11</cx:pt>
          <cx:pt idx="1157">20</cx:pt>
          <cx:pt idx="1158">15</cx:pt>
          <cx:pt idx="1159">12</cx:pt>
          <cx:pt idx="1160">10</cx:pt>
          <cx:pt idx="1161">12</cx:pt>
          <cx:pt idx="1162">19</cx:pt>
          <cx:pt idx="1163">13</cx:pt>
          <cx:pt idx="1164">12</cx:pt>
          <cx:pt idx="1165">15</cx:pt>
          <cx:pt idx="1166">14</cx:pt>
          <cx:pt idx="1167">17</cx:pt>
          <cx:pt idx="1168">20</cx:pt>
          <cx:pt idx="1169">14</cx:pt>
          <cx:pt idx="1170">19</cx:pt>
          <cx:pt idx="1171">19</cx:pt>
          <cx:pt idx="1172">19</cx:pt>
          <cx:pt idx="1173">12</cx:pt>
          <cx:pt idx="1174">15</cx:pt>
          <cx:pt idx="1175">16</cx:pt>
          <cx:pt idx="1176">18</cx:pt>
          <cx:pt idx="1177">20</cx:pt>
          <cx:pt idx="1178">17</cx:pt>
          <cx:pt idx="1179">13</cx:pt>
          <cx:pt idx="1180">17</cx:pt>
          <cx:pt idx="1181">14</cx:pt>
          <cx:pt idx="1182">20</cx:pt>
          <cx:pt idx="1183">13</cx:pt>
          <cx:pt idx="1184">16</cx:pt>
          <cx:pt idx="1185">19</cx:pt>
          <cx:pt idx="1186">11</cx:pt>
          <cx:pt idx="1187">20</cx:pt>
          <cx:pt idx="1188">20</cx:pt>
          <cx:pt idx="1189">16</cx:pt>
          <cx:pt idx="1190">7</cx:pt>
          <cx:pt idx="1191">17</cx:pt>
          <cx:pt idx="1192">16</cx:pt>
          <cx:pt idx="1193">20</cx:pt>
          <cx:pt idx="1194">16</cx:pt>
          <cx:pt idx="1195">16</cx:pt>
          <cx:pt idx="1196">15</cx:pt>
          <cx:pt idx="1197">15</cx:pt>
          <cx:pt idx="1198">18</cx:pt>
          <cx:pt idx="1199">9</cx:pt>
          <cx:pt idx="1200">19</cx:pt>
          <cx:pt idx="1201">13</cx:pt>
          <cx:pt idx="1202">12</cx:pt>
          <cx:pt idx="1203">9</cx:pt>
          <cx:pt idx="1204">18</cx:pt>
          <cx:pt idx="1205">15</cx:pt>
          <cx:pt idx="1206">6</cx:pt>
          <cx:pt idx="1207">19</cx:pt>
          <cx:pt idx="1208">17</cx:pt>
          <cx:pt idx="1209">4</cx:pt>
          <cx:pt idx="1210">10</cx:pt>
          <cx:pt idx="1211">13</cx:pt>
          <cx:pt idx="1212">10</cx:pt>
          <cx:pt idx="1213">12</cx:pt>
          <cx:pt idx="1214">18</cx:pt>
          <cx:pt idx="1215">14</cx:pt>
          <cx:pt idx="1216">10</cx:pt>
          <cx:pt idx="1217">18</cx:pt>
          <cx:pt idx="1218">16</cx:pt>
          <cx:pt idx="1219">14</cx:pt>
          <cx:pt idx="1220">4</cx:pt>
          <cx:pt idx="1221">13</cx:pt>
          <cx:pt idx="1222">15</cx:pt>
          <cx:pt idx="1223">19</cx:pt>
          <cx:pt idx="1224">10</cx:pt>
          <cx:pt idx="1225">15</cx:pt>
          <cx:pt idx="1226">15</cx:pt>
          <cx:pt idx="1227">11</cx:pt>
          <cx:pt idx="1228">12</cx:pt>
          <cx:pt idx="1229">14</cx:pt>
          <cx:pt idx="1230">15</cx:pt>
          <cx:pt idx="1231">11</cx:pt>
          <cx:pt idx="1232">20</cx:pt>
          <cx:pt idx="1233">15</cx:pt>
          <cx:pt idx="1234">20</cx:pt>
          <cx:pt idx="1235">19</cx:pt>
          <cx:pt idx="1236">13</cx:pt>
          <cx:pt idx="1237">8</cx:pt>
          <cx:pt idx="1238">15</cx:pt>
          <cx:pt idx="1239">15</cx:pt>
          <cx:pt idx="1240">19</cx:pt>
          <cx:pt idx="1241">18</cx:pt>
          <cx:pt idx="1242">18</cx:pt>
          <cx:pt idx="1243">13</cx:pt>
          <cx:pt idx="1244">10</cx:pt>
          <cx:pt idx="1245">15</cx:pt>
          <cx:pt idx="1246">10</cx:pt>
          <cx:pt idx="1247">12</cx:pt>
          <cx:pt idx="1248">12</cx:pt>
          <cx:pt idx="1249">14</cx:pt>
          <cx:pt idx="1250">15</cx:pt>
          <cx:pt idx="1251">19</cx:pt>
          <cx:pt idx="1252">19</cx:pt>
          <cx:pt idx="1253">17</cx:pt>
          <cx:pt idx="1254">12</cx:pt>
          <cx:pt idx="1255">6</cx:pt>
          <cx:pt idx="1256">14</cx:pt>
          <cx:pt idx="1257">16</cx:pt>
          <cx:pt idx="1258">16</cx:pt>
          <cx:pt idx="1259">20</cx:pt>
          <cx:pt idx="1260">8</cx:pt>
          <cx:pt idx="1261">14</cx:pt>
          <cx:pt idx="1262">14</cx:pt>
          <cx:pt idx="1263">16</cx:pt>
          <cx:pt idx="1264">12</cx:pt>
          <cx:pt idx="1265">12</cx:pt>
          <cx:pt idx="1266">10</cx:pt>
          <cx:pt idx="1267">8</cx:pt>
          <cx:pt idx="1268">20</cx:pt>
          <cx:pt idx="1269">17</cx:pt>
          <cx:pt idx="1270">15</cx:pt>
          <cx:pt idx="1271">15</cx:pt>
          <cx:pt idx="1272">12</cx:pt>
          <cx:pt idx="1273">14</cx:pt>
          <cx:pt idx="1274">14</cx:pt>
          <cx:pt idx="1275">17</cx:pt>
          <cx:pt idx="1276">12</cx:pt>
          <cx:pt idx="1277">16</cx:pt>
          <cx:pt idx="1278">20</cx:pt>
          <cx:pt idx="1279">12</cx:pt>
          <cx:pt idx="1280">10</cx:pt>
          <cx:pt idx="1281">17</cx:pt>
          <cx:pt idx="1282">14</cx:pt>
          <cx:pt idx="1283">20</cx:pt>
          <cx:pt idx="1284">13</cx:pt>
          <cx:pt idx="1285">4</cx:pt>
          <cx:pt idx="1286">17</cx:pt>
          <cx:pt idx="1287">15</cx:pt>
          <cx:pt idx="1288">18</cx:pt>
          <cx:pt idx="1289">19</cx:pt>
          <cx:pt idx="1290">18</cx:pt>
          <cx:pt idx="1291">20</cx:pt>
          <cx:pt idx="1292">18</cx:pt>
          <cx:pt idx="1293">19</cx:pt>
          <cx:pt idx="1294">18</cx:pt>
          <cx:pt idx="1295">20</cx:pt>
          <cx:pt idx="1296">13</cx:pt>
          <cx:pt idx="1297">9</cx:pt>
          <cx:pt idx="1298">15</cx:pt>
          <cx:pt idx="1299">12</cx:pt>
          <cx:pt idx="1300">17</cx:pt>
          <cx:pt idx="1301">17</cx:pt>
          <cx:pt idx="1302">16</cx:pt>
          <cx:pt idx="1303">14</cx:pt>
          <cx:pt idx="1304">16</cx:pt>
          <cx:pt idx="1305">7</cx:pt>
          <cx:pt idx="1306">16</cx:pt>
          <cx:pt idx="1307">17</cx:pt>
          <cx:pt idx="1308">14</cx:pt>
          <cx:pt idx="1309">20</cx:pt>
          <cx:pt idx="1310">11</cx:pt>
          <cx:pt idx="1311">20</cx:pt>
          <cx:pt idx="1312">19</cx:pt>
          <cx:pt idx="1313">18</cx:pt>
          <cx:pt idx="1314">17</cx:pt>
          <cx:pt idx="1315">15</cx:pt>
          <cx:pt idx="1316">16</cx:pt>
          <cx:pt idx="1317">13</cx:pt>
          <cx:pt idx="1318">19</cx:pt>
          <cx:pt idx="1319">15</cx:pt>
          <cx:pt idx="1320">16</cx:pt>
          <cx:pt idx="1321">17</cx:pt>
          <cx:pt idx="1322">11</cx:pt>
          <cx:pt idx="1323">9</cx:pt>
          <cx:pt idx="1324">8</cx:pt>
          <cx:pt idx="1325">17</cx:pt>
          <cx:pt idx="1326">16</cx:pt>
          <cx:pt idx="1327">13</cx:pt>
          <cx:pt idx="1328">20</cx:pt>
          <cx:pt idx="1329">11</cx:pt>
          <cx:pt idx="1330">13</cx:pt>
          <cx:pt idx="1331">15</cx:pt>
          <cx:pt idx="1332">14</cx:pt>
          <cx:pt idx="1333">20</cx:pt>
          <cx:pt idx="1334">16</cx:pt>
          <cx:pt idx="1335">14</cx:pt>
          <cx:pt idx="1336">15</cx:pt>
          <cx:pt idx="1337">14</cx:pt>
          <cx:pt idx="1338">12</cx:pt>
          <cx:pt idx="1339">20</cx:pt>
          <cx:pt idx="1340">14</cx:pt>
          <cx:pt idx="1341">13</cx:pt>
          <cx:pt idx="1342">13</cx:pt>
          <cx:pt idx="1343">16</cx:pt>
          <cx:pt idx="1344">9</cx:pt>
          <cx:pt idx="1345">14</cx:pt>
          <cx:pt idx="1346">12</cx:pt>
          <cx:pt idx="1347">8</cx:pt>
          <cx:pt idx="1348">6</cx:pt>
          <cx:pt idx="1349">6</cx:pt>
          <cx:pt idx="1350">13</cx:pt>
          <cx:pt idx="1351">11</cx:pt>
          <cx:pt idx="1352">11</cx:pt>
          <cx:pt idx="1353">17</cx:pt>
          <cx:pt idx="1354">15</cx:pt>
          <cx:pt idx="1355">8</cx:pt>
          <cx:pt idx="1356">13</cx:pt>
          <cx:pt idx="1357">15</cx:pt>
          <cx:pt idx="1358">12</cx:pt>
          <cx:pt idx="1359">14</cx:pt>
          <cx:pt idx="1360">18</cx:pt>
          <cx:pt idx="1361">12</cx:pt>
          <cx:pt idx="1362">10</cx:pt>
          <cx:pt idx="1363">20</cx:pt>
          <cx:pt idx="1364">20</cx:pt>
          <cx:pt idx="1365">14</cx:pt>
          <cx:pt idx="1366">15</cx:pt>
          <cx:pt idx="1367">13</cx:pt>
          <cx:pt idx="1368">15</cx:pt>
          <cx:pt idx="1369">19</cx:pt>
          <cx:pt idx="1370">19</cx:pt>
          <cx:pt idx="1371">18</cx:pt>
          <cx:pt idx="1372">19</cx:pt>
          <cx:pt idx="1373">20</cx:pt>
          <cx:pt idx="1374">12</cx:pt>
          <cx:pt idx="1375">13</cx:pt>
          <cx:pt idx="1376">12</cx:pt>
          <cx:pt idx="1377">18</cx:pt>
          <cx:pt idx="1378">17</cx:pt>
          <cx:pt idx="1379">12</cx:pt>
          <cx:pt idx="1380">19</cx:pt>
          <cx:pt idx="1381">20</cx:pt>
          <cx:pt idx="1382">15</cx:pt>
          <cx:pt idx="1383">15</cx:pt>
          <cx:pt idx="1384">14</cx:pt>
          <cx:pt idx="1385">10</cx:pt>
          <cx:pt idx="1386">20</cx:pt>
          <cx:pt idx="1387">19</cx:pt>
          <cx:pt idx="1388">14</cx:pt>
          <cx:pt idx="1389">17</cx:pt>
          <cx:pt idx="1390">19</cx:pt>
          <cx:pt idx="1391">12</cx:pt>
          <cx:pt idx="1392">12</cx:pt>
          <cx:pt idx="1393">20</cx:pt>
          <cx:pt idx="1394">17</cx:pt>
          <cx:pt idx="1395">7</cx:pt>
          <cx:pt idx="1396">20</cx:pt>
          <cx:pt idx="1397">17</cx:pt>
          <cx:pt idx="1398">17</cx:pt>
          <cx:pt idx="1399">18</cx:pt>
          <cx:pt idx="1400">14</cx:pt>
          <cx:pt idx="1401">16</cx:pt>
          <cx:pt idx="1402">16</cx:pt>
          <cx:pt idx="1403">14</cx:pt>
          <cx:pt idx="1404">17</cx:pt>
          <cx:pt idx="1405">15</cx:pt>
          <cx:pt idx="1406">16</cx:pt>
          <cx:pt idx="1407">15</cx:pt>
          <cx:pt idx="1408">8</cx:pt>
          <cx:pt idx="1409">20</cx:pt>
          <cx:pt idx="1410">12</cx:pt>
          <cx:pt idx="1411">10</cx:pt>
          <cx:pt idx="1412">19</cx:pt>
          <cx:pt idx="1413">20</cx:pt>
          <cx:pt idx="1414">16</cx:pt>
          <cx:pt idx="1415">16</cx:pt>
          <cx:pt idx="1416">18</cx:pt>
          <cx:pt idx="1417">16</cx:pt>
          <cx:pt idx="1418">15</cx:pt>
          <cx:pt idx="1419">17</cx:pt>
          <cx:pt idx="1420">14</cx:pt>
          <cx:pt idx="1421">18</cx:pt>
          <cx:pt idx="1422">20</cx:pt>
          <cx:pt idx="1423">12</cx:pt>
          <cx:pt idx="1424">14</cx:pt>
          <cx:pt idx="1425">13</cx:pt>
          <cx:pt idx="1426">10</cx:pt>
          <cx:pt idx="1427">7</cx:pt>
          <cx:pt idx="1428">19</cx:pt>
          <cx:pt idx="1429">8</cx:pt>
          <cx:pt idx="1430">8</cx:pt>
          <cx:pt idx="1431">15</cx:pt>
          <cx:pt idx="1432">20</cx:pt>
          <cx:pt idx="1433">20</cx:pt>
          <cx:pt idx="1434">12</cx:pt>
          <cx:pt idx="1435">16</cx:pt>
          <cx:pt idx="1436">16</cx:pt>
          <cx:pt idx="1437">17</cx:pt>
          <cx:pt idx="1438">17</cx:pt>
          <cx:pt idx="1439">20</cx:pt>
          <cx:pt idx="1440">18</cx:pt>
          <cx:pt idx="1441">15</cx:pt>
          <cx:pt idx="1442">13</cx:pt>
          <cx:pt idx="1443">19</cx:pt>
          <cx:pt idx="1444">7</cx:pt>
          <cx:pt idx="1445">13</cx:pt>
          <cx:pt idx="1446">15</cx:pt>
          <cx:pt idx="1447">17</cx:pt>
          <cx:pt idx="1448">12</cx:pt>
          <cx:pt idx="1449">16</cx:pt>
          <cx:pt idx="1450">16</cx:pt>
          <cx:pt idx="1451">18</cx:pt>
          <cx:pt idx="1452">17</cx:pt>
          <cx:pt idx="1453">15</cx:pt>
          <cx:pt idx="1454">16</cx:pt>
          <cx:pt idx="1455">19</cx:pt>
          <cx:pt idx="1456">16</cx:pt>
          <cx:pt idx="1457">17</cx:pt>
          <cx:pt idx="1458">20</cx:pt>
          <cx:pt idx="1459">17</cx:pt>
          <cx:pt idx="1460">19</cx:pt>
          <cx:pt idx="1461">13</cx:pt>
          <cx:pt idx="1462">18</cx:pt>
          <cx:pt idx="1463">13</cx:pt>
          <cx:pt idx="1464">9</cx:pt>
          <cx:pt idx="1465">16</cx:pt>
          <cx:pt idx="1466">16</cx:pt>
          <cx:pt idx="1467">6</cx:pt>
          <cx:pt idx="1468">20</cx:pt>
          <cx:pt idx="1469">10</cx:pt>
          <cx:pt idx="1470">11</cx:pt>
          <cx:pt idx="1471">15</cx:pt>
          <cx:pt idx="1472">6</cx:pt>
          <cx:pt idx="1473">15</cx:pt>
          <cx:pt idx="1474">20</cx:pt>
          <cx:pt idx="1475">10</cx:pt>
          <cx:pt idx="1476">11</cx:pt>
          <cx:pt idx="1477">13</cx:pt>
          <cx:pt idx="1478">15</cx:pt>
          <cx:pt idx="1479">13</cx:pt>
          <cx:pt idx="1480">17</cx:pt>
          <cx:pt idx="1481">10</cx:pt>
          <cx:pt idx="1482">11</cx:pt>
          <cx:pt idx="1483">11</cx:pt>
          <cx:pt idx="1484">16</cx:pt>
          <cx:pt idx="1485">12</cx:pt>
          <cx:pt idx="1486">6</cx:pt>
          <cx:pt idx="1487">11</cx:pt>
          <cx:pt idx="1488">14</cx:pt>
          <cx:pt idx="1489">5</cx:pt>
          <cx:pt idx="1490">4</cx:pt>
          <cx:pt idx="1491">20</cx:pt>
          <cx:pt idx="1492">19</cx:pt>
          <cx:pt idx="1493">12</cx:pt>
          <cx:pt idx="1494">13</cx:pt>
          <cx:pt idx="1495">14</cx:pt>
          <cx:pt idx="1496">16</cx:pt>
          <cx:pt idx="1497">16</cx:pt>
          <cx:pt idx="1498">5</cx:pt>
          <cx:pt idx="1499">13</cx:pt>
          <cx:pt idx="1500">18</cx:pt>
          <cx:pt idx="1501">18</cx:pt>
          <cx:pt idx="1502">20</cx:pt>
          <cx:pt idx="1503">17</cx:pt>
          <cx:pt idx="1504">17</cx:pt>
          <cx:pt idx="1505">18</cx:pt>
          <cx:pt idx="1506">9</cx:pt>
          <cx:pt idx="1507">17</cx:pt>
          <cx:pt idx="1508">13</cx:pt>
          <cx:pt idx="1509">15</cx:pt>
          <cx:pt idx="1510">15</cx:pt>
          <cx:pt idx="1511">11</cx:pt>
          <cx:pt idx="1512">9</cx:pt>
          <cx:pt idx="1513">12</cx:pt>
          <cx:pt idx="1514">16</cx:pt>
          <cx:pt idx="1515">15</cx:pt>
          <cx:pt idx="1516">14</cx:pt>
          <cx:pt idx="1517">9</cx:pt>
          <cx:pt idx="1518">10</cx:pt>
          <cx:pt idx="1519">20</cx:pt>
          <cx:pt idx="1520">7</cx:pt>
          <cx:pt idx="1521">19</cx:pt>
          <cx:pt idx="1522">13</cx:pt>
          <cx:pt idx="1523">17</cx:pt>
          <cx:pt idx="1524">20</cx:pt>
          <cx:pt idx="1525">12</cx:pt>
          <cx:pt idx="1526">12</cx:pt>
          <cx:pt idx="1527">8</cx:pt>
          <cx:pt idx="1528">20</cx:pt>
          <cx:pt idx="1529">17</cx:pt>
          <cx:pt idx="1530">16</cx:pt>
          <cx:pt idx="1531">20</cx:pt>
          <cx:pt idx="1532">11</cx:pt>
          <cx:pt idx="1533">11</cx:pt>
          <cx:pt idx="1534">18</cx:pt>
          <cx:pt idx="1535">17</cx:pt>
          <cx:pt idx="1536">17</cx:pt>
          <cx:pt idx="1537">18</cx:pt>
          <cx:pt idx="1538">19</cx:pt>
          <cx:pt idx="1539">20</cx:pt>
          <cx:pt idx="1540">20</cx:pt>
          <cx:pt idx="1541">20</cx:pt>
          <cx:pt idx="1542">16</cx:pt>
          <cx:pt idx="1543">17</cx:pt>
          <cx:pt idx="1544">16</cx:pt>
          <cx:pt idx="1545">17</cx:pt>
          <cx:pt idx="1546">12</cx:pt>
          <cx:pt idx="1547">13</cx:pt>
          <cx:pt idx="1548">18</cx:pt>
          <cx:pt idx="1549">10</cx:pt>
          <cx:pt idx="1550">17</cx:pt>
          <cx:pt idx="1551">19</cx:pt>
          <cx:pt idx="1552">19</cx:pt>
          <cx:pt idx="1553">18</cx:pt>
          <cx:pt idx="1554">15</cx:pt>
          <cx:pt idx="1555">20</cx:pt>
          <cx:pt idx="1556">16</cx:pt>
          <cx:pt idx="1557">13</cx:pt>
          <cx:pt idx="1558">19</cx:pt>
          <cx:pt idx="1559">17</cx:pt>
          <cx:pt idx="1560">15</cx:pt>
          <cx:pt idx="1561">15</cx:pt>
          <cx:pt idx="1562">16</cx:pt>
          <cx:pt idx="1563">13</cx:pt>
          <cx:pt idx="1564">15</cx:pt>
          <cx:pt idx="1565">12</cx:pt>
          <cx:pt idx="1566">15</cx:pt>
          <cx:pt idx="1567">20</cx:pt>
          <cx:pt idx="1568">10</cx:pt>
          <cx:pt idx="1569">20</cx:pt>
          <cx:pt idx="1570">20</cx:pt>
          <cx:pt idx="1571">14</cx:pt>
          <cx:pt idx="1572">12</cx:pt>
          <cx:pt idx="1573">16</cx:pt>
          <cx:pt idx="1574">20</cx:pt>
          <cx:pt idx="1575">18</cx:pt>
          <cx:pt idx="1576">17</cx:pt>
          <cx:pt idx="1577">13</cx:pt>
          <cx:pt idx="1578">17</cx:pt>
          <cx:pt idx="1579">8</cx:pt>
          <cx:pt idx="1580">20</cx:pt>
          <cx:pt idx="1581">20</cx:pt>
          <cx:pt idx="1582">20</cx:pt>
          <cx:pt idx="1583">20</cx:pt>
          <cx:pt idx="1584">16</cx:pt>
          <cx:pt idx="1585">15</cx:pt>
          <cx:pt idx="1586">19</cx:pt>
          <cx:pt idx="1587">15</cx:pt>
          <cx:pt idx="1588">15</cx:pt>
          <cx:pt idx="1589">18</cx:pt>
          <cx:pt idx="1590">13</cx:pt>
          <cx:pt idx="1591">13</cx:pt>
          <cx:pt idx="1592">19</cx:pt>
          <cx:pt idx="1593">18</cx:pt>
          <cx:pt idx="1594">10</cx:pt>
          <cx:pt idx="1595">18</cx:pt>
          <cx:pt idx="1596">16</cx:pt>
          <cx:pt idx="1597">16</cx:pt>
          <cx:pt idx="1598">13</cx:pt>
          <cx:pt idx="1599">16</cx:pt>
          <cx:pt idx="1600">9</cx:pt>
          <cx:pt idx="1601">12</cx:pt>
          <cx:pt idx="1602">14</cx:pt>
          <cx:pt idx="1603">14</cx:pt>
          <cx:pt idx="1604">17</cx:pt>
          <cx:pt idx="1605">14</cx:pt>
          <cx:pt idx="1606">11</cx:pt>
          <cx:pt idx="1607">12</cx:pt>
          <cx:pt idx="1608">19</cx:pt>
          <cx:pt idx="1609">12</cx:pt>
          <cx:pt idx="1610">16</cx:pt>
          <cx:pt idx="1611">15</cx:pt>
          <cx:pt idx="1612">20</cx:pt>
          <cx:pt idx="1613">20</cx:pt>
          <cx:pt idx="1614">20</cx:pt>
          <cx:pt idx="1615">7</cx:pt>
          <cx:pt idx="1616">5</cx:pt>
          <cx:pt idx="1617">5</cx:pt>
          <cx:pt idx="1618">11</cx:pt>
          <cx:pt idx="1619">19</cx:pt>
          <cx:pt idx="1620">18</cx:pt>
          <cx:pt idx="1621">18</cx:pt>
          <cx:pt idx="1622">14</cx:pt>
          <cx:pt idx="1623">13</cx:pt>
          <cx:pt idx="1624">16</cx:pt>
          <cx:pt idx="1625">17</cx:pt>
          <cx:pt idx="1626">18</cx:pt>
          <cx:pt idx="1627">20</cx:pt>
          <cx:pt idx="1628">8</cx:pt>
          <cx:pt idx="1629">20</cx:pt>
          <cx:pt idx="1630">19</cx:pt>
          <cx:pt idx="1631">16</cx:pt>
          <cx:pt idx="1632">8</cx:pt>
          <cx:pt idx="1633">19</cx:pt>
          <cx:pt idx="1634">17</cx:pt>
          <cx:pt idx="1635">20</cx:pt>
          <cx:pt idx="1636">16</cx:pt>
          <cx:pt idx="1637">15</cx:pt>
          <cx:pt idx="1638">18</cx:pt>
          <cx:pt idx="1639">17</cx:pt>
          <cx:pt idx="1640">14</cx:pt>
          <cx:pt idx="1641">12</cx:pt>
          <cx:pt idx="1642">14</cx:pt>
          <cx:pt idx="1643">20</cx:pt>
          <cx:pt idx="1644">15</cx:pt>
          <cx:pt idx="1645">12</cx:pt>
          <cx:pt idx="1646">9</cx:pt>
          <cx:pt idx="1647">16</cx:pt>
          <cx:pt idx="1648">15</cx:pt>
          <cx:pt idx="1649">16</cx:pt>
          <cx:pt idx="1650">16</cx:pt>
          <cx:pt idx="1651">18</cx:pt>
          <cx:pt idx="1652">17</cx:pt>
          <cx:pt idx="1653">8</cx:pt>
          <cx:pt idx="1654">14</cx:pt>
          <cx:pt idx="1655">8</cx:pt>
          <cx:pt idx="1656">17</cx:pt>
          <cx:pt idx="1657">14</cx:pt>
          <cx:pt idx="1658">20</cx:pt>
          <cx:pt idx="1659">14</cx:pt>
          <cx:pt idx="1660">16</cx:pt>
          <cx:pt idx="1661">17</cx:pt>
          <cx:pt idx="1662">10</cx:pt>
          <cx:pt idx="1663">13</cx:pt>
          <cx:pt idx="1664">14</cx:pt>
          <cx:pt idx="1665">15</cx:pt>
          <cx:pt idx="1666">10</cx:pt>
          <cx:pt idx="1667">17</cx:pt>
          <cx:pt idx="1668">20</cx:pt>
          <cx:pt idx="1669">17</cx:pt>
          <cx:pt idx="1670">20</cx:pt>
          <cx:pt idx="1671">19</cx:pt>
          <cx:pt idx="1672">16</cx:pt>
          <cx:pt idx="1673">20</cx:pt>
          <cx:pt idx="1674">19</cx:pt>
          <cx:pt idx="1675">19</cx:pt>
          <cx:pt idx="1676">10</cx:pt>
          <cx:pt idx="1677">16</cx:pt>
          <cx:pt idx="1678">10</cx:pt>
          <cx:pt idx="1679">15</cx:pt>
          <cx:pt idx="1680">13</cx:pt>
          <cx:pt idx="1681">18</cx:pt>
          <cx:pt idx="1682">14</cx:pt>
          <cx:pt idx="1683">17</cx:pt>
          <cx:pt idx="1684">14</cx:pt>
          <cx:pt idx="1685">7</cx:pt>
          <cx:pt idx="1686">17</cx:pt>
          <cx:pt idx="1687">16</cx:pt>
          <cx:pt idx="1688">13</cx:pt>
          <cx:pt idx="1689">18</cx:pt>
          <cx:pt idx="1690">18</cx:pt>
          <cx:pt idx="1691">17</cx:pt>
          <cx:pt idx="1692">15</cx:pt>
          <cx:pt idx="1693">13</cx:pt>
          <cx:pt idx="1694">17</cx:pt>
          <cx:pt idx="1695">15</cx:pt>
          <cx:pt idx="1696">12</cx:pt>
          <cx:pt idx="1697">20</cx:pt>
          <cx:pt idx="1698">17</cx:pt>
          <cx:pt idx="1699">10</cx:pt>
          <cx:pt idx="1700">16</cx:pt>
          <cx:pt idx="1701">7</cx:pt>
          <cx:pt idx="1702">18</cx:pt>
          <cx:pt idx="1703">16</cx:pt>
          <cx:pt idx="1704">13</cx:pt>
          <cx:pt idx="1705">20</cx:pt>
          <cx:pt idx="1706">19</cx:pt>
          <cx:pt idx="1707">17</cx:pt>
          <cx:pt idx="1708">18</cx:pt>
          <cx:pt idx="1709">12</cx:pt>
          <cx:pt idx="1710">10</cx:pt>
          <cx:pt idx="1711">16</cx:pt>
          <cx:pt idx="1712">10</cx:pt>
          <cx:pt idx="1713">4</cx:pt>
          <cx:pt idx="1714">12</cx:pt>
          <cx:pt idx="1715">20</cx:pt>
          <cx:pt idx="1716">20</cx:pt>
          <cx:pt idx="1717">16</cx:pt>
          <cx:pt idx="1718">20</cx:pt>
          <cx:pt idx="1719">20</cx:pt>
          <cx:pt idx="1720">19</cx:pt>
          <cx:pt idx="1721">9</cx:pt>
          <cx:pt idx="1722">19</cx:pt>
          <cx:pt idx="1723">17</cx:pt>
          <cx:pt idx="1724">17</cx:pt>
          <cx:pt idx="1725">17</cx:pt>
          <cx:pt idx="1726">15</cx:pt>
          <cx:pt idx="1727">14</cx:pt>
          <cx:pt idx="1728">13</cx:pt>
          <cx:pt idx="1729">18</cx:pt>
          <cx:pt idx="1730">20</cx:pt>
          <cx:pt idx="1731">15</cx:pt>
          <cx:pt idx="1732">20</cx:pt>
          <cx:pt idx="1733">16</cx:pt>
          <cx:pt idx="1734">15</cx:pt>
          <cx:pt idx="1735">12</cx:pt>
          <cx:pt idx="1736">19</cx:pt>
          <cx:pt idx="1737">19</cx:pt>
          <cx:pt idx="1738">17</cx:pt>
          <cx:pt idx="1739">16</cx:pt>
          <cx:pt idx="1740">14</cx:pt>
          <cx:pt idx="1741">13</cx:pt>
          <cx:pt idx="1742">11</cx:pt>
          <cx:pt idx="1743">17</cx:pt>
          <cx:pt idx="1744">14</cx:pt>
          <cx:pt idx="1745">16</cx:pt>
          <cx:pt idx="1746">14</cx:pt>
          <cx:pt idx="1747">11</cx:pt>
          <cx:pt idx="1748">17</cx:pt>
          <cx:pt idx="1749">16</cx:pt>
          <cx:pt idx="1750">12</cx:pt>
          <cx:pt idx="1751">17</cx:pt>
          <cx:pt idx="1752">12</cx:pt>
          <cx:pt idx="1753">15</cx:pt>
          <cx:pt idx="1754">13</cx:pt>
          <cx:pt idx="1755">14</cx:pt>
          <cx:pt idx="1756">12</cx:pt>
          <cx:pt idx="1757">12</cx:pt>
          <cx:pt idx="1758">17</cx:pt>
          <cx:pt idx="1759">11</cx:pt>
          <cx:pt idx="1760">12</cx:pt>
          <cx:pt idx="1761">11</cx:pt>
          <cx:pt idx="1762">20</cx:pt>
          <cx:pt idx="1763">14</cx:pt>
          <cx:pt idx="1764">12</cx:pt>
          <cx:pt idx="1765">9</cx:pt>
          <cx:pt idx="1766">16</cx:pt>
          <cx:pt idx="1767">12</cx:pt>
          <cx:pt idx="1768">17</cx:pt>
          <cx:pt idx="1769">13</cx:pt>
          <cx:pt idx="1770">15</cx:pt>
          <cx:pt idx="1771">12</cx:pt>
          <cx:pt idx="1772">14</cx:pt>
          <cx:pt idx="1773">16</cx:pt>
          <cx:pt idx="1774">14</cx:pt>
          <cx:pt idx="1775">20</cx:pt>
          <cx:pt idx="1776">13</cx:pt>
          <cx:pt idx="1777">16</cx:pt>
          <cx:pt idx="1778">12</cx:pt>
          <cx:pt idx="1779">10</cx:pt>
          <cx:pt idx="1780">18</cx:pt>
          <cx:pt idx="1781">19</cx:pt>
          <cx:pt idx="1782">12</cx:pt>
          <cx:pt idx="1783">13</cx:pt>
          <cx:pt idx="1784">12</cx:pt>
          <cx:pt idx="1785">8</cx:pt>
          <cx:pt idx="1786">20</cx:pt>
          <cx:pt idx="1787">17</cx:pt>
          <cx:pt idx="1788">14</cx:pt>
          <cx:pt idx="1789">13</cx:pt>
          <cx:pt idx="1790">16</cx:pt>
          <cx:pt idx="1791">18</cx:pt>
          <cx:pt idx="1792">11</cx:pt>
          <cx:pt idx="1793">12</cx:pt>
          <cx:pt idx="1794">15</cx:pt>
          <cx:pt idx="1795">4</cx:pt>
          <cx:pt idx="1796">11</cx:pt>
          <cx:pt idx="1797">18</cx:pt>
          <cx:pt idx="1798">17</cx:pt>
          <cx:pt idx="1799">12</cx:pt>
          <cx:pt idx="1800">20</cx:pt>
          <cx:pt idx="1801">11</cx:pt>
          <cx:pt idx="1802">6</cx:pt>
          <cx:pt idx="1803">10</cx:pt>
          <cx:pt idx="1804">10</cx:pt>
          <cx:pt idx="1805">10</cx:pt>
          <cx:pt idx="1806">10</cx:pt>
          <cx:pt idx="1807">12</cx:pt>
          <cx:pt idx="1808">18</cx:pt>
          <cx:pt idx="1809">11</cx:pt>
          <cx:pt idx="1810">19</cx:pt>
          <cx:pt idx="1811">12</cx:pt>
          <cx:pt idx="1812">15</cx:pt>
          <cx:pt idx="1813">17</cx:pt>
          <cx:pt idx="1814">15</cx:pt>
          <cx:pt idx="1815">15</cx:pt>
          <cx:pt idx="1816">11</cx:pt>
          <cx:pt idx="1817">13</cx:pt>
          <cx:pt idx="1818">16</cx:pt>
          <cx:pt idx="1819">16</cx:pt>
          <cx:pt idx="1820">8</cx:pt>
          <cx:pt idx="1821">20</cx:pt>
          <cx:pt idx="1822">13</cx:pt>
          <cx:pt idx="1823">12</cx:pt>
          <cx:pt idx="1824">9</cx:pt>
          <cx:pt idx="1825">14</cx:pt>
          <cx:pt idx="1826">14</cx:pt>
          <cx:pt idx="1827">11</cx:pt>
          <cx:pt idx="1828">11</cx:pt>
          <cx:pt idx="1829">17</cx:pt>
          <cx:pt idx="1830">12</cx:pt>
          <cx:pt idx="1831">12</cx:pt>
          <cx:pt idx="1832">13</cx:pt>
          <cx:pt idx="1833">16</cx:pt>
          <cx:pt idx="1834">18</cx:pt>
          <cx:pt idx="1835">10</cx:pt>
          <cx:pt idx="1836">16</cx:pt>
          <cx:pt idx="1837">16</cx:pt>
          <cx:pt idx="1838">16</cx:pt>
          <cx:pt idx="1839">14</cx:pt>
          <cx:pt idx="1840">16</cx:pt>
          <cx:pt idx="1841">16</cx:pt>
          <cx:pt idx="1842">15</cx:pt>
          <cx:pt idx="1843">12</cx:pt>
          <cx:pt idx="1844">14</cx:pt>
          <cx:pt idx="1845">13</cx:pt>
          <cx:pt idx="1846">16</cx:pt>
          <cx:pt idx="1847">17</cx:pt>
          <cx:pt idx="1848">13</cx:pt>
          <cx:pt idx="1849">15</cx:pt>
          <cx:pt idx="1850">16</cx:pt>
          <cx:pt idx="1851">13</cx:pt>
          <cx:pt idx="1852">18</cx:pt>
          <cx:pt idx="1853">14</cx:pt>
          <cx:pt idx="1854">13</cx:pt>
          <cx:pt idx="1855">13</cx:pt>
          <cx:pt idx="1856">16</cx:pt>
          <cx:pt idx="1857">14</cx:pt>
          <cx:pt idx="1858">20</cx:pt>
          <cx:pt idx="1859">15</cx:pt>
          <cx:pt idx="1860">16</cx:pt>
          <cx:pt idx="1861">15</cx:pt>
          <cx:pt idx="1862">14</cx:pt>
          <cx:pt idx="1863">20</cx:pt>
          <cx:pt idx="1864">20</cx:pt>
          <cx:pt idx="1865">19</cx:pt>
          <cx:pt idx="1866">18</cx:pt>
          <cx:pt idx="1867">19</cx:pt>
          <cx:pt idx="1868">18</cx:pt>
          <cx:pt idx="1869">15</cx:pt>
          <cx:pt idx="1870">13</cx:pt>
          <cx:pt idx="1871">11</cx:pt>
          <cx:pt idx="1872">17</cx:pt>
          <cx:pt idx="1873">14</cx:pt>
          <cx:pt idx="1874">10</cx:pt>
          <cx:pt idx="1875">12</cx:pt>
          <cx:pt idx="1876">19</cx:pt>
          <cx:pt idx="1877">18</cx:pt>
          <cx:pt idx="1878">17</cx:pt>
          <cx:pt idx="1879">18</cx:pt>
          <cx:pt idx="1880">12</cx:pt>
          <cx:pt idx="1881">17</cx:pt>
          <cx:pt idx="1882">11</cx:pt>
          <cx:pt idx="1883">13</cx:pt>
          <cx:pt idx="1884">17</cx:pt>
          <cx:pt idx="1885">8</cx:pt>
          <cx:pt idx="1886">13</cx:pt>
          <cx:pt idx="1887">11</cx:pt>
          <cx:pt idx="1888">12</cx:pt>
          <cx:pt idx="1889">11</cx:pt>
          <cx:pt idx="1890">11</cx:pt>
          <cx:pt idx="1891">10</cx:pt>
          <cx:pt idx="1892">15</cx:pt>
          <cx:pt idx="1893">12</cx:pt>
          <cx:pt idx="1894">14</cx:pt>
          <cx:pt idx="1895">14</cx:pt>
          <cx:pt idx="1896">19</cx:pt>
          <cx:pt idx="1897">13</cx:pt>
          <cx:pt idx="1898">14</cx:pt>
          <cx:pt idx="1899">12</cx:pt>
          <cx:pt idx="1900">15</cx:pt>
          <cx:pt idx="1901">18</cx:pt>
          <cx:pt idx="1902">19</cx:pt>
          <cx:pt idx="1903">13</cx:pt>
          <cx:pt idx="1904">19</cx:pt>
          <cx:pt idx="1905">12</cx:pt>
          <cx:pt idx="1906">16</cx:pt>
          <cx:pt idx="1907">4</cx:pt>
          <cx:pt idx="1908">18</cx:pt>
          <cx:pt idx="1909">13</cx:pt>
          <cx:pt idx="1910">14</cx:pt>
          <cx:pt idx="1911">6</cx:pt>
          <cx:pt idx="1912">9</cx:pt>
          <cx:pt idx="1913">12</cx:pt>
          <cx:pt idx="1914">11</cx:pt>
          <cx:pt idx="1915">17</cx:pt>
          <cx:pt idx="1916">20</cx:pt>
          <cx:pt idx="1917">7</cx:pt>
          <cx:pt idx="1918">18</cx:pt>
          <cx:pt idx="1919">20</cx:pt>
          <cx:pt idx="1920">14</cx:pt>
          <cx:pt idx="1921">13</cx:pt>
          <cx:pt idx="1922">16</cx:pt>
          <cx:pt idx="1923">19</cx:pt>
          <cx:pt idx="1924">10</cx:pt>
          <cx:pt idx="1925">6</cx:pt>
          <cx:pt idx="1926">11</cx:pt>
          <cx:pt idx="1927">17</cx:pt>
          <cx:pt idx="1928">20</cx:pt>
          <cx:pt idx="1929">20</cx:pt>
          <cx:pt idx="1930">13</cx:pt>
          <cx:pt idx="1931">9</cx:pt>
          <cx:pt idx="1932">16</cx:pt>
          <cx:pt idx="1933">19</cx:pt>
          <cx:pt idx="1934">18</cx:pt>
          <cx:pt idx="1935">12</cx:pt>
          <cx:pt idx="1936">11</cx:pt>
          <cx:pt idx="1937">16</cx:pt>
          <cx:pt idx="1938">20</cx:pt>
          <cx:pt idx="1939">14</cx:pt>
          <cx:pt idx="1940">20</cx:pt>
          <cx:pt idx="1941">15</cx:pt>
          <cx:pt idx="1942">19</cx:pt>
          <cx:pt idx="1943">14</cx:pt>
          <cx:pt idx="1944">17</cx:pt>
          <cx:pt idx="1945">4</cx:pt>
          <cx:pt idx="1946">16</cx:pt>
          <cx:pt idx="1947">17</cx:pt>
          <cx:pt idx="1948">14</cx:pt>
          <cx:pt idx="1949">13</cx:pt>
          <cx:pt idx="1950">11</cx:pt>
          <cx:pt idx="1951">13</cx:pt>
          <cx:pt idx="1952">17</cx:pt>
          <cx:pt idx="1953">8</cx:pt>
          <cx:pt idx="1954">19</cx:pt>
          <cx:pt idx="1955">20</cx:pt>
          <cx:pt idx="1956">20</cx:pt>
          <cx:pt idx="1957">12</cx:pt>
          <cx:pt idx="1958">15</cx:pt>
          <cx:pt idx="1959">17</cx:pt>
          <cx:pt idx="1960">15</cx:pt>
          <cx:pt idx="1961">7</cx:pt>
          <cx:pt idx="1962">16</cx:pt>
          <cx:pt idx="1963">10</cx:pt>
          <cx:pt idx="1964">14</cx:pt>
          <cx:pt idx="1965">16</cx:pt>
          <cx:pt idx="1966">14</cx:pt>
          <cx:pt idx="1967">11</cx:pt>
          <cx:pt idx="1968">16</cx:pt>
          <cx:pt idx="1969">14</cx:pt>
          <cx:pt idx="1970">12</cx:pt>
          <cx:pt idx="1971">16</cx:pt>
          <cx:pt idx="1972">14</cx:pt>
          <cx:pt idx="1973">14</cx:pt>
          <cx:pt idx="1974">12</cx:pt>
          <cx:pt idx="1975">14</cx:pt>
          <cx:pt idx="1976">17</cx:pt>
          <cx:pt idx="1977">12</cx:pt>
          <cx:pt idx="1978">19</cx:pt>
          <cx:pt idx="1979">14</cx:pt>
          <cx:pt idx="1980">16</cx:pt>
          <cx:pt idx="1981">11</cx:pt>
          <cx:pt idx="1982">16</cx:pt>
          <cx:pt idx="1983">4</cx:pt>
          <cx:pt idx="1984">11</cx:pt>
          <cx:pt idx="1985">12</cx:pt>
          <cx:pt idx="1986">14</cx:pt>
          <cx:pt idx="1987">13</cx:pt>
          <cx:pt idx="1988">14</cx:pt>
          <cx:pt idx="1989">20</cx:pt>
          <cx:pt idx="1990">20</cx:pt>
          <cx:pt idx="1991">20</cx:pt>
          <cx:pt idx="1992">8</cx:pt>
          <cx:pt idx="1993">8</cx:pt>
          <cx:pt idx="1994">20</cx:pt>
          <cx:pt idx="1995">15</cx:pt>
          <cx:pt idx="1996">18</cx:pt>
          <cx:pt idx="1997">5</cx:pt>
          <cx:pt idx="1998">7</cx:pt>
          <cx:pt idx="1999">8</cx:pt>
          <cx:pt idx="2000">7</cx:pt>
          <cx:pt idx="2001">13</cx:pt>
          <cx:pt idx="2002">20</cx:pt>
          <cx:pt idx="2003">18</cx:pt>
          <cx:pt idx="2004">11</cx:pt>
          <cx:pt idx="2005">7</cx:pt>
          <cx:pt idx="2006">11</cx:pt>
          <cx:pt idx="2007">18</cx:pt>
          <cx:pt idx="2008">16</cx:pt>
          <cx:pt idx="2009">11</cx:pt>
          <cx:pt idx="2010">19</cx:pt>
          <cx:pt idx="2011">19</cx:pt>
          <cx:pt idx="2012">14</cx:pt>
          <cx:pt idx="2013">13</cx:pt>
          <cx:pt idx="2014">19</cx:pt>
          <cx:pt idx="2015">18</cx:pt>
          <cx:pt idx="2016">20</cx:pt>
          <cx:pt idx="2017">10</cx:pt>
          <cx:pt idx="2018">20</cx:pt>
          <cx:pt idx="2019">12</cx:pt>
          <cx:pt idx="2020">10</cx:pt>
          <cx:pt idx="2021">12</cx:pt>
          <cx:pt idx="2022">8</cx:pt>
          <cx:pt idx="2023">20</cx:pt>
          <cx:pt idx="2024">12</cx:pt>
          <cx:pt idx="2025">15</cx:pt>
          <cx:pt idx="2026">14</cx:pt>
          <cx:pt idx="2027">13</cx:pt>
          <cx:pt idx="2028">14</cx:pt>
          <cx:pt idx="2029">17</cx:pt>
          <cx:pt idx="2030">15</cx:pt>
          <cx:pt idx="2031">4</cx:pt>
          <cx:pt idx="2032">4</cx:pt>
          <cx:pt idx="2033">19</cx:pt>
          <cx:pt idx="2034">15</cx:pt>
          <cx:pt idx="2035">14</cx:pt>
          <cx:pt idx="2036">15</cx:pt>
          <cx:pt idx="2037">19</cx:pt>
          <cx:pt idx="2038">10</cx:pt>
          <cx:pt idx="2039">14</cx:pt>
          <cx:pt idx="2040">6</cx:pt>
          <cx:pt idx="2041">14</cx:pt>
          <cx:pt idx="2042">9</cx:pt>
          <cx:pt idx="2043">9</cx:pt>
          <cx:pt idx="2044">19</cx:pt>
          <cx:pt idx="2045">16</cx:pt>
          <cx:pt idx="2046">18</cx:pt>
          <cx:pt idx="2047">11</cx:pt>
          <cx:pt idx="2048">13</cx:pt>
          <cx:pt idx="2049">16</cx:pt>
          <cx:pt idx="2050">13</cx:pt>
          <cx:pt idx="2051">19</cx:pt>
          <cx:pt idx="2052">13</cx:pt>
          <cx:pt idx="2053">11</cx:pt>
          <cx:pt idx="2054">11</cx:pt>
          <cx:pt idx="2055">16</cx:pt>
          <cx:pt idx="2056">20</cx:pt>
          <cx:pt idx="2057">15</cx:pt>
          <cx:pt idx="2058">17</cx:pt>
          <cx:pt idx="2059">13</cx:pt>
          <cx:pt idx="2060">18</cx:pt>
          <cx:pt idx="2061">20</cx:pt>
          <cx:pt idx="2062">15</cx:pt>
          <cx:pt idx="2063">12</cx:pt>
          <cx:pt idx="2064">12</cx:pt>
          <cx:pt idx="2065">20</cx:pt>
          <cx:pt idx="2066">12</cx:pt>
          <cx:pt idx="2067">18</cx:pt>
          <cx:pt idx="2068">19</cx:pt>
          <cx:pt idx="2069">9</cx:pt>
          <cx:pt idx="2070">12</cx:pt>
          <cx:pt idx="2071">14</cx:pt>
          <cx:pt idx="2072">16</cx:pt>
          <cx:pt idx="2073">11</cx:pt>
          <cx:pt idx="2074">10</cx:pt>
          <cx:pt idx="2075">13</cx:pt>
          <cx:pt idx="2076">9</cx:pt>
          <cx:pt idx="2077">17</cx:pt>
          <cx:pt idx="2078">20</cx:pt>
          <cx:pt idx="2079">13</cx:pt>
          <cx:pt idx="2080">13</cx:pt>
          <cx:pt idx="2081">13</cx:pt>
          <cx:pt idx="2082">13</cx:pt>
          <cx:pt idx="2083">17</cx:pt>
          <cx:pt idx="2084">16</cx:pt>
          <cx:pt idx="2085">18</cx:pt>
          <cx:pt idx="2086">11</cx:pt>
          <cx:pt idx="2087">20</cx:pt>
          <cx:pt idx="2088">20</cx:pt>
          <cx:pt idx="2089">16</cx:pt>
          <cx:pt idx="2090">11</cx:pt>
          <cx:pt idx="2091">9</cx:pt>
          <cx:pt idx="2092">6</cx:pt>
          <cx:pt idx="2093">16</cx:pt>
          <cx:pt idx="2094">17</cx:pt>
          <cx:pt idx="2095">13</cx:pt>
          <cx:pt idx="2096">11</cx:pt>
          <cx:pt idx="2097">12</cx:pt>
          <cx:pt idx="2098">13</cx:pt>
          <cx:pt idx="2099">12</cx:pt>
          <cx:pt idx="2100">11</cx:pt>
          <cx:pt idx="2101">16</cx:pt>
          <cx:pt idx="2102">9</cx:pt>
          <cx:pt idx="2103">13</cx:pt>
          <cx:pt idx="2104">19</cx:pt>
          <cx:pt idx="2105">14</cx:pt>
          <cx:pt idx="2106">13</cx:pt>
          <cx:pt idx="2107">20</cx:pt>
          <cx:pt idx="2108">16</cx:pt>
          <cx:pt idx="2109">18</cx:pt>
          <cx:pt idx="2110">10</cx:pt>
          <cx:pt idx="2111">19</cx:pt>
          <cx:pt idx="2112">11</cx:pt>
          <cx:pt idx="2113">11</cx:pt>
          <cx:pt idx="2114">15</cx:pt>
          <cx:pt idx="2115">18</cx:pt>
          <cx:pt idx="2116">16</cx:pt>
          <cx:pt idx="2117">10</cx:pt>
          <cx:pt idx="2118">11</cx:pt>
          <cx:pt idx="2119">8</cx:pt>
          <cx:pt idx="2120">17</cx:pt>
          <cx:pt idx="2121">18</cx:pt>
          <cx:pt idx="2122">18</cx:pt>
          <cx:pt idx="2123">15</cx:pt>
          <cx:pt idx="2124">7</cx:pt>
          <cx:pt idx="2125">16</cx:pt>
          <cx:pt idx="2126">19</cx:pt>
          <cx:pt idx="2127">17</cx:pt>
          <cx:pt idx="2128">17</cx:pt>
          <cx:pt idx="2129">19</cx:pt>
          <cx:pt idx="2130">16</cx:pt>
          <cx:pt idx="2131">7</cx:pt>
          <cx:pt idx="2132">15</cx:pt>
          <cx:pt idx="2133">4</cx:pt>
          <cx:pt idx="2134">16</cx:pt>
          <cx:pt idx="2135">11</cx:pt>
          <cx:pt idx="2136">11</cx:pt>
          <cx:pt idx="2137">11</cx:pt>
          <cx:pt idx="2138">11</cx:pt>
          <cx:pt idx="2139">15</cx:pt>
          <cx:pt idx="2140">14</cx:pt>
          <cx:pt idx="2141">19</cx:pt>
          <cx:pt idx="2142">20</cx:pt>
          <cx:pt idx="2143">16</cx:pt>
          <cx:pt idx="2144">14</cx:pt>
          <cx:pt idx="2145">20</cx:pt>
          <cx:pt idx="2146">16</cx:pt>
          <cx:pt idx="2147">19</cx:pt>
          <cx:pt idx="2148">13</cx:pt>
          <cx:pt idx="2149">7</cx:pt>
          <cx:pt idx="2150">10</cx:pt>
          <cx:pt idx="2151">9</cx:pt>
          <cx:pt idx="2152">17</cx:pt>
          <cx:pt idx="2153">10</cx:pt>
          <cx:pt idx="2154">20</cx:pt>
          <cx:pt idx="2155">15</cx:pt>
          <cx:pt idx="2156">18</cx:pt>
          <cx:pt idx="2157">9</cx:pt>
          <cx:pt idx="2158">16</cx:pt>
          <cx:pt idx="2159">20</cx:pt>
          <cx:pt idx="2160">20</cx:pt>
          <cx:pt idx="2161">5</cx:pt>
          <cx:pt idx="2162">16</cx:pt>
          <cx:pt idx="2163">10</cx:pt>
          <cx:pt idx="2164">15</cx:pt>
          <cx:pt idx="2165">16</cx:pt>
          <cx:pt idx="2166">13</cx:pt>
          <cx:pt idx="2167">17</cx:pt>
          <cx:pt idx="2168">14</cx:pt>
          <cx:pt idx="2169">13</cx:pt>
          <cx:pt idx="2170">8</cx:pt>
          <cx:pt idx="2171">19</cx:pt>
          <cx:pt idx="2172">15</cx:pt>
          <cx:pt idx="2173">13</cx:pt>
          <cx:pt idx="2174">18</cx:pt>
          <cx:pt idx="2175">11</cx:pt>
          <cx:pt idx="2176">19</cx:pt>
          <cx:pt idx="2177">11</cx:pt>
          <cx:pt idx="2178">12</cx:pt>
          <cx:pt idx="2179">16</cx:pt>
          <cx:pt idx="2180">14</cx:pt>
          <cx:pt idx="2181">9</cx:pt>
          <cx:pt idx="2182">8</cx:pt>
          <cx:pt idx="2183">15</cx:pt>
          <cx:pt idx="2184">14</cx:pt>
          <cx:pt idx="2185">11</cx:pt>
          <cx:pt idx="2186">17</cx:pt>
          <cx:pt idx="2187">20</cx:pt>
          <cx:pt idx="2188">16</cx:pt>
          <cx:pt idx="2189">15</cx:pt>
          <cx:pt idx="2190">16</cx:pt>
          <cx:pt idx="2191">4</cx:pt>
          <cx:pt idx="2192">13</cx:pt>
          <cx:pt idx="2193">12</cx:pt>
          <cx:pt idx="2194">12</cx:pt>
          <cx:pt idx="2195">12</cx:pt>
          <cx:pt idx="2196">13</cx:pt>
          <cx:pt idx="2197">14</cx:pt>
          <cx:pt idx="2198">10</cx:pt>
          <cx:pt idx="2199">20</cx:pt>
          <cx:pt idx="2200">20</cx:pt>
          <cx:pt idx="2201">17</cx:pt>
          <cx:pt idx="2202">17</cx:pt>
          <cx:pt idx="2203">17</cx:pt>
          <cx:pt idx="2204">14</cx:pt>
          <cx:pt idx="2205">9</cx:pt>
          <cx:pt idx="2206">14</cx:pt>
          <cx:pt idx="2207">19</cx:pt>
          <cx:pt idx="2208">17</cx:pt>
          <cx:pt idx="2209">14</cx:pt>
          <cx:pt idx="2210">13</cx:pt>
          <cx:pt idx="2211">20</cx:pt>
          <cx:pt idx="2212">17</cx:pt>
          <cx:pt idx="2213">14</cx:pt>
          <cx:pt idx="2214">7</cx:pt>
          <cx:pt idx="2215">12</cx:pt>
          <cx:pt idx="2216">18</cx:pt>
          <cx:pt idx="2217">16</cx:pt>
          <cx:pt idx="2218">15</cx:pt>
          <cx:pt idx="2219">6</cx:pt>
          <cx:pt idx="2220">5</cx:pt>
          <cx:pt idx="2221">16</cx:pt>
          <cx:pt idx="2222">11</cx:pt>
          <cx:pt idx="2223">19</cx:pt>
          <cx:pt idx="2224">10</cx:pt>
          <cx:pt idx="2225">8</cx:pt>
          <cx:pt idx="2226">14</cx:pt>
          <cx:pt idx="2227">16</cx:pt>
          <cx:pt idx="2228">4</cx:pt>
          <cx:pt idx="2229">13</cx:pt>
          <cx:pt idx="2230">6</cx:pt>
          <cx:pt idx="2231">12</cx:pt>
          <cx:pt idx="2232">12</cx:pt>
          <cx:pt idx="2233">15</cx:pt>
          <cx:pt idx="2234">10</cx:pt>
          <cx:pt idx="2235">9</cx:pt>
          <cx:pt idx="2236">19</cx:pt>
          <cx:pt idx="2237">9</cx:pt>
          <cx:pt idx="2238">15</cx:pt>
          <cx:pt idx="2239">16</cx:pt>
          <cx:pt idx="2240">16</cx:pt>
          <cx:pt idx="2241">11</cx:pt>
          <cx:pt idx="2242">13</cx:pt>
          <cx:pt idx="2243">9</cx:pt>
          <cx:pt idx="2244">13</cx:pt>
          <cx:pt idx="2245">11</cx:pt>
          <cx:pt idx="2246">17</cx:pt>
          <cx:pt idx="2247">15</cx:pt>
          <cx:pt idx="2248">10</cx:pt>
          <cx:pt idx="2249">20</cx:pt>
          <cx:pt idx="2250">12</cx:pt>
          <cx:pt idx="2251">18</cx:pt>
          <cx:pt idx="2252">18</cx:pt>
          <cx:pt idx="2253">19</cx:pt>
          <cx:pt idx="2254">16</cx:pt>
          <cx:pt idx="2255">16</cx:pt>
          <cx:pt idx="2256">13</cx:pt>
          <cx:pt idx="2257">19</cx:pt>
          <cx:pt idx="2258">7</cx:pt>
          <cx:pt idx="2259">7</cx:pt>
          <cx:pt idx="2260">16</cx:pt>
          <cx:pt idx="2261">17</cx:pt>
          <cx:pt idx="2262">13</cx:pt>
          <cx:pt idx="2263">16</cx:pt>
          <cx:pt idx="2264">17</cx:pt>
          <cx:pt idx="2265">20</cx:pt>
          <cx:pt idx="2266">18</cx:pt>
          <cx:pt idx="2267">17</cx:pt>
          <cx:pt idx="2268">4</cx:pt>
          <cx:pt idx="2269">13</cx:pt>
          <cx:pt idx="2270">18</cx:pt>
          <cx:pt idx="2271">15</cx:pt>
          <cx:pt idx="2272">14</cx:pt>
          <cx:pt idx="2273">12</cx:pt>
          <cx:pt idx="2274">20</cx:pt>
          <cx:pt idx="2275">19</cx:pt>
          <cx:pt idx="2276">13</cx:pt>
          <cx:pt idx="2277">17</cx:pt>
          <cx:pt idx="2278">17</cx:pt>
          <cx:pt idx="2279">14</cx:pt>
          <cx:pt idx="2280">15</cx:pt>
          <cx:pt idx="2281">6</cx:pt>
          <cx:pt idx="2282">14</cx:pt>
          <cx:pt idx="2283">14</cx:pt>
          <cx:pt idx="2284">11</cx:pt>
          <cx:pt idx="2285">12</cx:pt>
          <cx:pt idx="2286">8</cx:pt>
          <cx:pt idx="2287">9</cx:pt>
          <cx:pt idx="2288">17</cx:pt>
          <cx:pt idx="2289">12</cx:pt>
          <cx:pt idx="2290">14</cx:pt>
          <cx:pt idx="2291">12</cx:pt>
          <cx:pt idx="2292">16</cx:pt>
          <cx:pt idx="2293">14</cx:pt>
          <cx:pt idx="2294">14</cx:pt>
          <cx:pt idx="2295">12</cx:pt>
          <cx:pt idx="2296">13</cx:pt>
          <cx:pt idx="2297">20</cx:pt>
          <cx:pt idx="2298">17</cx:pt>
          <cx:pt idx="2299">13</cx:pt>
          <cx:pt idx="2300">11</cx:pt>
          <cx:pt idx="2301">20</cx:pt>
          <cx:pt idx="2302">18</cx:pt>
          <cx:pt idx="2303">10</cx:pt>
          <cx:pt idx="2304">4</cx:pt>
          <cx:pt idx="2305">10</cx:pt>
          <cx:pt idx="2306">14</cx:pt>
          <cx:pt idx="2307">15</cx:pt>
          <cx:pt idx="2308">10</cx:pt>
          <cx:pt idx="2309">14</cx:pt>
          <cx:pt idx="2310">14</cx:pt>
          <cx:pt idx="2311">16</cx:pt>
          <cx:pt idx="2312">13</cx:pt>
          <cx:pt idx="2313">11</cx:pt>
          <cx:pt idx="2314">16</cx:pt>
          <cx:pt idx="2315">4</cx:pt>
          <cx:pt idx="2316">18</cx:pt>
          <cx:pt idx="2317">19</cx:pt>
          <cx:pt idx="2318">16</cx:pt>
          <cx:pt idx="2319">14</cx:pt>
          <cx:pt idx="2320">11</cx:pt>
          <cx:pt idx="2321">12</cx:pt>
          <cx:pt idx="2322">11</cx:pt>
          <cx:pt idx="2323">10</cx:pt>
          <cx:pt idx="2324">12</cx:pt>
          <cx:pt idx="2325">4</cx:pt>
          <cx:pt idx="2326">12</cx:pt>
          <cx:pt idx="2327">17</cx:pt>
          <cx:pt idx="2328">18</cx:pt>
          <cx:pt idx="2329">13</cx:pt>
          <cx:pt idx="2330">13</cx:pt>
          <cx:pt idx="2331">11</cx:pt>
          <cx:pt idx="2332">6</cx:pt>
          <cx:pt idx="2333">20</cx:pt>
          <cx:pt idx="2334">13</cx:pt>
          <cx:pt idx="2335">16</cx:pt>
          <cx:pt idx="2336">20</cx:pt>
          <cx:pt idx="2337">8</cx:pt>
          <cx:pt idx="2338">12</cx:pt>
          <cx:pt idx="2339">16</cx:pt>
          <cx:pt idx="2340">20</cx:pt>
          <cx:pt idx="2341">20</cx:pt>
          <cx:pt idx="2342">11</cx:pt>
          <cx:pt idx="2343">13</cx:pt>
          <cx:pt idx="2344">12</cx:pt>
          <cx:pt idx="2345">12</cx:pt>
          <cx:pt idx="2346">12</cx:pt>
          <cx:pt idx="2347">20</cx:pt>
          <cx:pt idx="2348">9</cx:pt>
          <cx:pt idx="2349">10</cx:pt>
          <cx:pt idx="2350">17</cx:pt>
          <cx:pt idx="2351">16</cx:pt>
          <cx:pt idx="2352">15</cx:pt>
          <cx:pt idx="2353">18</cx:pt>
          <cx:pt idx="2354">13</cx:pt>
          <cx:pt idx="2355">15</cx:pt>
          <cx:pt idx="2356">12</cx:pt>
          <cx:pt idx="2357">12</cx:pt>
          <cx:pt idx="2358">20</cx:pt>
          <cx:pt idx="2359">19</cx:pt>
          <cx:pt idx="2360">14</cx:pt>
          <cx:pt idx="2361">16</cx:pt>
          <cx:pt idx="2362">20</cx:pt>
          <cx:pt idx="2363">7</cx:pt>
          <cx:pt idx="2364">18</cx:pt>
          <cx:pt idx="2365">12</cx:pt>
          <cx:pt idx="2366">13</cx:pt>
          <cx:pt idx="2367">12</cx:pt>
          <cx:pt idx="2368">6</cx:pt>
          <cx:pt idx="2369">18</cx:pt>
          <cx:pt idx="2370">20</cx:pt>
          <cx:pt idx="2371">11</cx:pt>
          <cx:pt idx="2372">13</cx:pt>
          <cx:pt idx="2373">12</cx:pt>
          <cx:pt idx="2374">14</cx:pt>
          <cx:pt idx="2375">19</cx:pt>
          <cx:pt idx="2376">14</cx:pt>
          <cx:pt idx="2377">12</cx:pt>
          <cx:pt idx="2378">13</cx:pt>
          <cx:pt idx="2379">12</cx:pt>
          <cx:pt idx="2380">20</cx:pt>
          <cx:pt idx="2381">14</cx:pt>
          <cx:pt idx="2382">8</cx:pt>
          <cx:pt idx="2383">13</cx:pt>
          <cx:pt idx="2384">12</cx:pt>
          <cx:pt idx="2385">17</cx:pt>
          <cx:pt idx="2386">12</cx:pt>
          <cx:pt idx="2387">14</cx:pt>
          <cx:pt idx="2388">15</cx:pt>
          <cx:pt idx="2389">12</cx:pt>
          <cx:pt idx="2390">17</cx:pt>
          <cx:pt idx="2391">9</cx:pt>
          <cx:pt idx="2392">10</cx:pt>
          <cx:pt idx="2393">15</cx:pt>
          <cx:pt idx="2394">18</cx:pt>
          <cx:pt idx="2395">12</cx:pt>
          <cx:pt idx="2396">10</cx:pt>
          <cx:pt idx="2397">17</cx:pt>
          <cx:pt idx="2398">20</cx:pt>
          <cx:pt idx="2399">12</cx:pt>
          <cx:pt idx="2400">19</cx:pt>
          <cx:pt idx="2401">14</cx:pt>
          <cx:pt idx="2402">20</cx:pt>
          <cx:pt idx="2403">13</cx:pt>
          <cx:pt idx="2404">14</cx:pt>
          <cx:pt idx="2405">12</cx:pt>
          <cx:pt idx="2406">10</cx:pt>
          <cx:pt idx="2407">16</cx:pt>
          <cx:pt idx="2408">14</cx:pt>
          <cx:pt idx="2409">15</cx:pt>
          <cx:pt idx="2410">15</cx:pt>
          <cx:pt idx="2411">20</cx:pt>
          <cx:pt idx="2412">14</cx:pt>
          <cx:pt idx="2413">12</cx:pt>
          <cx:pt idx="2414">14</cx:pt>
          <cx:pt idx="2415">10</cx:pt>
          <cx:pt idx="2416">19</cx:pt>
          <cx:pt idx="2417">14</cx:pt>
          <cx:pt idx="2418">11</cx:pt>
          <cx:pt idx="2419">17</cx:pt>
          <cx:pt idx="2420">15</cx:pt>
          <cx:pt idx="2421">12</cx:pt>
          <cx:pt idx="2422">13</cx:pt>
          <cx:pt idx="2423">12</cx:pt>
          <cx:pt idx="2424">20</cx:pt>
          <cx:pt idx="2425">19</cx:pt>
          <cx:pt idx="2426">19</cx:pt>
          <cx:pt idx="2427">8</cx:pt>
          <cx:pt idx="2428">13</cx:pt>
          <cx:pt idx="2429">15</cx:pt>
          <cx:pt idx="2430">8</cx:pt>
          <cx:pt idx="2431">18</cx:pt>
          <cx:pt idx="2432">8</cx:pt>
          <cx:pt idx="2433">15</cx:pt>
          <cx:pt idx="2434">8</cx:pt>
          <cx:pt idx="2435">14</cx:pt>
          <cx:pt idx="2436">8</cx:pt>
          <cx:pt idx="2437">14</cx:pt>
          <cx:pt idx="2438">12</cx:pt>
          <cx:pt idx="2439">15</cx:pt>
          <cx:pt idx="2440">20</cx:pt>
          <cx:pt idx="2441">20</cx:pt>
          <cx:pt idx="2442">15</cx:pt>
          <cx:pt idx="2443">13</cx:pt>
          <cx:pt idx="2444">10</cx:pt>
          <cx:pt idx="2445">13</cx:pt>
          <cx:pt idx="2446">17</cx:pt>
          <cx:pt idx="2447">12</cx:pt>
          <cx:pt idx="2448">13</cx:pt>
          <cx:pt idx="2449">20</cx:pt>
          <cx:pt idx="2450">14</cx:pt>
          <cx:pt idx="2451">16</cx:pt>
          <cx:pt idx="2452">17</cx:pt>
          <cx:pt idx="2453">16</cx:pt>
          <cx:pt idx="2454">12</cx:pt>
          <cx:pt idx="2455">19</cx:pt>
          <cx:pt idx="2456">14</cx:pt>
          <cx:pt idx="2457">17</cx:pt>
          <cx:pt idx="2458">11</cx:pt>
          <cx:pt idx="2459">12</cx:pt>
          <cx:pt idx="2460">10</cx:pt>
          <cx:pt idx="2461">15</cx:pt>
          <cx:pt idx="2462">11</cx:pt>
          <cx:pt idx="2463">13</cx:pt>
          <cx:pt idx="2464">14</cx:pt>
          <cx:pt idx="2465">7</cx:pt>
          <cx:pt idx="2466">13</cx:pt>
          <cx:pt idx="2467">10</cx:pt>
          <cx:pt idx="2468">10</cx:pt>
          <cx:pt idx="2469">5</cx:pt>
          <cx:pt idx="2470">12</cx:pt>
          <cx:pt idx="2471">15</cx:pt>
          <cx:pt idx="2472">20</cx:pt>
          <cx:pt idx="2473">13</cx:pt>
          <cx:pt idx="2474">17</cx:pt>
          <cx:pt idx="2475">12</cx:pt>
          <cx:pt idx="2476">12</cx:pt>
          <cx:pt idx="2477">9</cx:pt>
          <cx:pt idx="2478">20</cx:pt>
          <cx:pt idx="2479">17</cx:pt>
          <cx:pt idx="2480">19</cx:pt>
          <cx:pt idx="2481">14</cx:pt>
          <cx:pt idx="2482">16</cx:pt>
          <cx:pt idx="2483">11</cx:pt>
          <cx:pt idx="2484">14</cx:pt>
          <cx:pt idx="2485">9</cx:pt>
          <cx:pt idx="2486">15</cx:pt>
          <cx:pt idx="2487">20</cx:pt>
          <cx:pt idx="2488">17</cx:pt>
          <cx:pt idx="2489">16</cx:pt>
          <cx:pt idx="2490">20</cx:pt>
          <cx:pt idx="2491">11</cx:pt>
          <cx:pt idx="2492">11</cx:pt>
          <cx:pt idx="2493">19</cx:pt>
          <cx:pt idx="2494">12</cx:pt>
          <cx:pt idx="2495">9</cx:pt>
          <cx:pt idx="2496">9</cx:pt>
          <cx:pt idx="2497">11</cx:pt>
          <cx:pt idx="2498">9</cx:pt>
          <cx:pt idx="2499">17</cx:pt>
          <cx:pt idx="2500">10</cx:pt>
          <cx:pt idx="2501">17</cx:pt>
          <cx:pt idx="2502">12</cx:pt>
          <cx:pt idx="2503">13</cx:pt>
          <cx:pt idx="2504">11</cx:pt>
          <cx:pt idx="2505">10</cx:pt>
          <cx:pt idx="2506">15</cx:pt>
          <cx:pt idx="2507">20</cx:pt>
          <cx:pt idx="2508">11</cx:pt>
          <cx:pt idx="2509">16</cx:pt>
          <cx:pt idx="2510">16</cx:pt>
          <cx:pt idx="2511">19</cx:pt>
          <cx:pt idx="2512">19</cx:pt>
          <cx:pt idx="2513">13</cx:pt>
          <cx:pt idx="2514">17</cx:pt>
          <cx:pt idx="2515">4</cx:pt>
          <cx:pt idx="2516">20</cx:pt>
          <cx:pt idx="2517">14</cx:pt>
          <cx:pt idx="2518">13</cx:pt>
          <cx:pt idx="2519">16</cx:pt>
          <cx:pt idx="2520">18</cx:pt>
          <cx:pt idx="2521">13</cx:pt>
          <cx:pt idx="2522">20</cx:pt>
          <cx:pt idx="2523">20</cx:pt>
          <cx:pt idx="2524">15</cx:pt>
          <cx:pt idx="2525">16</cx:pt>
          <cx:pt idx="2526">8</cx:pt>
          <cx:pt idx="2527">20</cx:pt>
          <cx:pt idx="2528">20</cx:pt>
          <cx:pt idx="2529">14</cx:pt>
          <cx:pt idx="2530">8</cx:pt>
          <cx:pt idx="2531">10</cx:pt>
          <cx:pt idx="2532">12</cx:pt>
          <cx:pt idx="2533">10</cx:pt>
          <cx:pt idx="2534">12</cx:pt>
          <cx:pt idx="2535">13</cx:pt>
          <cx:pt idx="2536">12</cx:pt>
          <cx:pt idx="2537">12</cx:pt>
          <cx:pt idx="2538">12</cx:pt>
          <cx:pt idx="2539">11</cx:pt>
          <cx:pt idx="2540">16</cx:pt>
          <cx:pt idx="2541">14</cx:pt>
          <cx:pt idx="2542">11</cx:pt>
          <cx:pt idx="2543">12</cx:pt>
          <cx:pt idx="2544">15</cx:pt>
          <cx:pt idx="2545">8</cx:pt>
          <cx:pt idx="2546">16</cx:pt>
          <cx:pt idx="2547">7</cx:pt>
          <cx:pt idx="2548">20</cx:pt>
          <cx:pt idx="2549">18</cx:pt>
          <cx:pt idx="2550">11</cx:pt>
          <cx:pt idx="2551">15</cx:pt>
          <cx:pt idx="2552">16</cx:pt>
          <cx:pt idx="2553">8</cx:pt>
          <cx:pt idx="2554">6</cx:pt>
          <cx:pt idx="2555">17</cx:pt>
          <cx:pt idx="2556">5</cx:pt>
          <cx:pt idx="2557">20</cx:pt>
          <cx:pt idx="2558">12</cx:pt>
          <cx:pt idx="2559">17</cx:pt>
          <cx:pt idx="2560">14</cx:pt>
          <cx:pt idx="2561">16</cx:pt>
          <cx:pt idx="2562">20</cx:pt>
          <cx:pt idx="2563">15</cx:pt>
          <cx:pt idx="2564">15</cx:pt>
          <cx:pt idx="2565">15</cx:pt>
          <cx:pt idx="2566">16</cx:pt>
          <cx:pt idx="2567">15</cx:pt>
          <cx:pt idx="2568">18</cx:pt>
          <cx:pt idx="2569">16</cx:pt>
          <cx:pt idx="2570">10</cx:pt>
          <cx:pt idx="2571">8</cx:pt>
          <cx:pt idx="2572">20</cx:pt>
          <cx:pt idx="2573">19</cx:pt>
          <cx:pt idx="2574">16</cx:pt>
          <cx:pt idx="2575">12</cx:pt>
          <cx:pt idx="2576">18</cx:pt>
          <cx:pt idx="2577">16</cx:pt>
          <cx:pt idx="2578">14</cx:pt>
          <cx:pt idx="2579">11</cx:pt>
          <cx:pt idx="2580">11</cx:pt>
          <cx:pt idx="2581">7</cx:pt>
          <cx:pt idx="2582">8</cx:pt>
          <cx:pt idx="2583">8</cx:pt>
          <cx:pt idx="2584">13</cx:pt>
          <cx:pt idx="2585">9</cx:pt>
          <cx:pt idx="2586">19</cx:pt>
          <cx:pt idx="2587">17</cx:pt>
          <cx:pt idx="2588">14</cx:pt>
          <cx:pt idx="2589">18</cx:pt>
          <cx:pt idx="2590">14</cx:pt>
          <cx:pt idx="2591">15</cx:pt>
          <cx:pt idx="2592">13</cx:pt>
          <cx:pt idx="2593">12</cx:pt>
          <cx:pt idx="2594">12</cx:pt>
          <cx:pt idx="2595">17</cx:pt>
          <cx:pt idx="2596">20</cx:pt>
          <cx:pt idx="2597">4</cx:pt>
          <cx:pt idx="2598">19</cx:pt>
          <cx:pt idx="2599">10</cx:pt>
          <cx:pt idx="2600">10</cx:pt>
          <cx:pt idx="2601">8</cx:pt>
          <cx:pt idx="2602">16</cx:pt>
          <cx:pt idx="2603">16</cx:pt>
          <cx:pt idx="2604">13</cx:pt>
          <cx:pt idx="2605">16</cx:pt>
          <cx:pt idx="2606">13</cx:pt>
          <cx:pt idx="2607">18</cx:pt>
          <cx:pt idx="2608">20</cx:pt>
          <cx:pt idx="2609">10</cx:pt>
          <cx:pt idx="2610">7</cx:pt>
          <cx:pt idx="2611">16</cx:pt>
          <cx:pt idx="2612">12</cx:pt>
          <cx:pt idx="2613">15</cx:pt>
          <cx:pt idx="2614">14</cx:pt>
          <cx:pt idx="2615">12</cx:pt>
          <cx:pt idx="2616">20</cx:pt>
          <cx:pt idx="2617">18</cx:pt>
          <cx:pt idx="2618">17</cx:pt>
          <cx:pt idx="2619">20</cx:pt>
          <cx:pt idx="2620">6</cx:pt>
          <cx:pt idx="2621">16</cx:pt>
          <cx:pt idx="2622">15</cx:pt>
          <cx:pt idx="2623">7</cx:pt>
          <cx:pt idx="2624">15</cx:pt>
          <cx:pt idx="2625">18</cx:pt>
          <cx:pt idx="2626">14</cx:pt>
          <cx:pt idx="2627">17</cx:pt>
          <cx:pt idx="2628">15</cx:pt>
          <cx:pt idx="2629">19</cx:pt>
          <cx:pt idx="2630">4</cx:pt>
          <cx:pt idx="2631">13</cx:pt>
          <cx:pt idx="2632">14</cx:pt>
          <cx:pt idx="2633">18</cx:pt>
          <cx:pt idx="2634">8</cx:pt>
          <cx:pt idx="2635">11</cx:pt>
          <cx:pt idx="2636">14</cx:pt>
          <cx:pt idx="2637">13</cx:pt>
          <cx:pt idx="2638">20</cx:pt>
          <cx:pt idx="2639">15</cx:pt>
          <cx:pt idx="2640">19</cx:pt>
          <cx:pt idx="2641">5</cx:pt>
          <cx:pt idx="2642">14</cx:pt>
          <cx:pt idx="2643">13</cx:pt>
          <cx:pt idx="2644">15</cx:pt>
          <cx:pt idx="2645">9</cx:pt>
          <cx:pt idx="2646">20</cx:pt>
          <cx:pt idx="2647">18</cx:pt>
          <cx:pt idx="2648">20</cx:pt>
          <cx:pt idx="2649">18</cx:pt>
          <cx:pt idx="2650">10</cx:pt>
          <cx:pt idx="2651">14</cx:pt>
          <cx:pt idx="2652">12</cx:pt>
          <cx:pt idx="2653">6</cx:pt>
          <cx:pt idx="2654">10</cx:pt>
          <cx:pt idx="2655">8</cx:pt>
          <cx:pt idx="2656">12</cx:pt>
          <cx:pt idx="2657">10</cx:pt>
          <cx:pt idx="2658">13</cx:pt>
          <cx:pt idx="2659">13</cx:pt>
          <cx:pt idx="2660">17</cx:pt>
          <cx:pt idx="2661">12</cx:pt>
          <cx:pt idx="2662">15</cx:pt>
          <cx:pt idx="2663">15</cx:pt>
          <cx:pt idx="2664">10</cx:pt>
          <cx:pt idx="2665">12</cx:pt>
          <cx:pt idx="2666">16</cx:pt>
          <cx:pt idx="2667">17</cx:pt>
          <cx:pt idx="2668">12</cx:pt>
          <cx:pt idx="2669">16</cx:pt>
          <cx:pt idx="2670">6</cx:pt>
          <cx:pt idx="2671">16</cx:pt>
          <cx:pt idx="2672">16</cx:pt>
          <cx:pt idx="2673">12</cx:pt>
          <cx:pt idx="2674">12</cx:pt>
          <cx:pt idx="2675">12</cx:pt>
          <cx:pt idx="2676">13</cx:pt>
          <cx:pt idx="2677">16</cx:pt>
          <cx:pt idx="2678">18</cx:pt>
          <cx:pt idx="2679">15</cx:pt>
          <cx:pt idx="2680">20</cx:pt>
          <cx:pt idx="2681">19</cx:pt>
          <cx:pt idx="2682">12</cx:pt>
          <cx:pt idx="2683">14</cx:pt>
          <cx:pt idx="2684">10</cx:pt>
          <cx:pt idx="2685">17</cx:pt>
          <cx:pt idx="2686">14</cx:pt>
          <cx:pt idx="2687">15</cx:pt>
          <cx:pt idx="2688">4</cx:pt>
          <cx:pt idx="2689">20</cx:pt>
          <cx:pt idx="2690">12</cx:pt>
          <cx:pt idx="2691">11</cx:pt>
          <cx:pt idx="2692">18</cx:pt>
          <cx:pt idx="2693">11</cx:pt>
          <cx:pt idx="2694">20</cx:pt>
          <cx:pt idx="2695">11</cx:pt>
          <cx:pt idx="2696">20</cx:pt>
          <cx:pt idx="2697">17</cx:pt>
          <cx:pt idx="2698">12</cx:pt>
          <cx:pt idx="2699">16</cx:pt>
          <cx:pt idx="2700">15</cx:pt>
          <cx:pt idx="2701">12</cx:pt>
          <cx:pt idx="2702">16</cx:pt>
          <cx:pt idx="2703">14</cx:pt>
          <cx:pt idx="2704">20</cx:pt>
          <cx:pt idx="2705">14</cx:pt>
          <cx:pt idx="2706">16</cx:pt>
          <cx:pt idx="2707">16</cx:pt>
          <cx:pt idx="2708">17</cx:pt>
          <cx:pt idx="2709">16</cx:pt>
          <cx:pt idx="2710">20</cx:pt>
          <cx:pt idx="2711">16</cx:pt>
          <cx:pt idx="2712">13</cx:pt>
          <cx:pt idx="2713">16</cx:pt>
          <cx:pt idx="2714">18</cx:pt>
          <cx:pt idx="2715">16</cx:pt>
          <cx:pt idx="2716">16</cx:pt>
          <cx:pt idx="2717">13</cx:pt>
          <cx:pt idx="2718">16</cx:pt>
          <cx:pt idx="2719">16</cx:pt>
          <cx:pt idx="2720">16</cx:pt>
          <cx:pt idx="2721">16</cx:pt>
          <cx:pt idx="2722">16</cx:pt>
          <cx:pt idx="2723">16</cx:pt>
          <cx:pt idx="2724">16</cx:pt>
          <cx:pt idx="2725">16</cx:pt>
          <cx:pt idx="2726">16</cx:pt>
          <cx:pt idx="2727">16</cx:pt>
          <cx:pt idx="2728">16</cx:pt>
          <cx:pt idx="2729">16</cx:pt>
          <cx:pt idx="2730">16</cx:pt>
          <cx:pt idx="2731">16</cx:pt>
          <cx:pt idx="2732">16</cx:pt>
          <cx:pt idx="2733">16</cx:pt>
          <cx:pt idx="2734">20</cx:pt>
          <cx:pt idx="2735">12</cx:pt>
          <cx:pt idx="2736">19</cx:pt>
          <cx:pt idx="2737">13</cx:pt>
          <cx:pt idx="2738">16</cx:pt>
          <cx:pt idx="2739">8</cx:pt>
          <cx:pt idx="2740">16</cx:pt>
          <cx:pt idx="2741">17</cx:pt>
          <cx:pt idx="2742">16</cx:pt>
          <cx:pt idx="2743">14</cx:pt>
          <cx:pt idx="2744">16</cx:pt>
          <cx:pt idx="2745">16</cx:pt>
          <cx:pt idx="2746">12</cx:pt>
          <cx:pt idx="2747">12</cx:pt>
          <cx:pt idx="2748">10</cx:pt>
          <cx:pt idx="2749">14</cx:pt>
          <cx:pt idx="2750">11</cx:pt>
          <cx:pt idx="2751">19</cx:pt>
          <cx:pt idx="2752">20</cx:pt>
          <cx:pt idx="2753">13</cx:pt>
          <cx:pt idx="2754">15</cx:pt>
          <cx:pt idx="2755">14</cx:pt>
          <cx:pt idx="2756">20</cx:pt>
          <cx:pt idx="2757">13</cx:pt>
          <cx:pt idx="2758">12</cx:pt>
          <cx:pt idx="2759">20</cx:pt>
          <cx:pt idx="2760">20</cx:pt>
          <cx:pt idx="2761">20</cx:pt>
          <cx:pt idx="2762">14</cx:pt>
          <cx:pt idx="2763">13</cx:pt>
          <cx:pt idx="2764">18</cx:pt>
          <cx:pt idx="2765">10</cx:pt>
          <cx:pt idx="2766">15</cx:pt>
          <cx:pt idx="2767">18</cx:pt>
          <cx:pt idx="2768">16</cx:pt>
          <cx:pt idx="2769">14</cx:pt>
          <cx:pt idx="2770">20</cx:pt>
          <cx:pt idx="2771">14</cx:pt>
          <cx:pt idx="2772">12</cx:pt>
          <cx:pt idx="2773">13</cx:pt>
          <cx:pt idx="2774">20</cx:pt>
          <cx:pt idx="2775">19</cx:pt>
          <cx:pt idx="2776">15</cx:pt>
          <cx:pt idx="2777">19</cx:pt>
          <cx:pt idx="2778">10</cx:pt>
          <cx:pt idx="2779">12</cx:pt>
          <cx:pt idx="2780">17</cx:pt>
          <cx:pt idx="2781">12</cx:pt>
          <cx:pt idx="2782">16</cx:pt>
          <cx:pt idx="2783">12</cx:pt>
          <cx:pt idx="2784">18</cx:pt>
          <cx:pt idx="2785">18</cx:pt>
          <cx:pt idx="2786">14</cx:pt>
          <cx:pt idx="2787">18</cx:pt>
          <cx:pt idx="2788">16</cx:pt>
          <cx:pt idx="2789">13</cx:pt>
          <cx:pt idx="2790">18</cx:pt>
          <cx:pt idx="2791">16</cx:pt>
          <cx:pt idx="2792">17</cx:pt>
          <cx:pt idx="2793">15</cx:pt>
          <cx:pt idx="2794">10</cx:pt>
          <cx:pt idx="2795">13</cx:pt>
          <cx:pt idx="2796">12</cx:pt>
          <cx:pt idx="2797">16</cx:pt>
          <cx:pt idx="2798">6</cx:pt>
          <cx:pt idx="2799">20</cx:pt>
          <cx:pt idx="2800">9</cx:pt>
          <cx:pt idx="2801">13</cx:pt>
          <cx:pt idx="2802">9</cx:pt>
          <cx:pt idx="2803">12</cx:pt>
          <cx:pt idx="2804">12</cx:pt>
          <cx:pt idx="2805">15</cx:pt>
          <cx:pt idx="2806">15</cx:pt>
          <cx:pt idx="2807">15</cx:pt>
          <cx:pt idx="2808">20</cx:pt>
          <cx:pt idx="2809">12</cx:pt>
          <cx:pt idx="2810">16</cx:pt>
          <cx:pt idx="2811">20</cx:pt>
          <cx:pt idx="2812">14</cx:pt>
          <cx:pt idx="2813">11</cx:pt>
          <cx:pt idx="2814">8</cx:pt>
          <cx:pt idx="2815">13</cx:pt>
          <cx:pt idx="2816">10</cx:pt>
          <cx:pt idx="2817">12</cx:pt>
          <cx:pt idx="2818">10</cx:pt>
          <cx:pt idx="2819">12</cx:pt>
          <cx:pt idx="2820">15</cx:pt>
          <cx:pt idx="2821">13</cx:pt>
          <cx:pt idx="2822">4</cx:pt>
          <cx:pt idx="2823">12</cx:pt>
          <cx:pt idx="2824">13</cx:pt>
          <cx:pt idx="2825">20</cx:pt>
          <cx:pt idx="2826">12</cx:pt>
          <cx:pt idx="2827">13</cx:pt>
          <cx:pt idx="2828">12</cx:pt>
          <cx:pt idx="2829">12</cx:pt>
          <cx:pt idx="2830">10</cx:pt>
          <cx:pt idx="2831">20</cx:pt>
          <cx:pt idx="2832">17</cx:pt>
          <cx:pt idx="2833">16</cx:pt>
          <cx:pt idx="2834">12</cx:pt>
          <cx:pt idx="2835">12</cx:pt>
          <cx:pt idx="2836">10</cx:pt>
          <cx:pt idx="2837">14</cx:pt>
          <cx:pt idx="2838">14</cx:pt>
          <cx:pt idx="2839">8</cx:pt>
          <cx:pt idx="2840">16</cx:pt>
          <cx:pt idx="2841">20</cx:pt>
          <cx:pt idx="2842">11</cx:pt>
          <cx:pt idx="2843">18</cx:pt>
          <cx:pt idx="2844">20</cx:pt>
          <cx:pt idx="2845">8</cx:pt>
          <cx:pt idx="2846">13</cx:pt>
          <cx:pt idx="2847">15</cx:pt>
          <cx:pt idx="2848">17</cx:pt>
          <cx:pt idx="2849">16</cx:pt>
          <cx:pt idx="2850">10</cx:pt>
          <cx:pt idx="2851">7</cx:pt>
          <cx:pt idx="2852">14</cx:pt>
          <cx:pt idx="2853">15</cx:pt>
          <cx:pt idx="2854">12</cx:pt>
          <cx:pt idx="2855">12</cx:pt>
          <cx:pt idx="2856">14</cx:pt>
          <cx:pt idx="2857">8</cx:pt>
          <cx:pt idx="2858">15</cx:pt>
          <cx:pt idx="2859">12</cx:pt>
          <cx:pt idx="2860">15</cx:pt>
          <cx:pt idx="2861">8</cx:pt>
          <cx:pt idx="2862">15</cx:pt>
          <cx:pt idx="2863">18</cx:pt>
          <cx:pt idx="2864">14</cx:pt>
          <cx:pt idx="2865">4</cx:pt>
          <cx:pt idx="2866">12</cx:pt>
          <cx:pt idx="2867">14</cx:pt>
          <cx:pt idx="2868">20</cx:pt>
          <cx:pt idx="2869">12</cx:pt>
          <cx:pt idx="2870">16</cx:pt>
          <cx:pt idx="2871">16</cx:pt>
          <cx:pt idx="2872">20</cx:pt>
          <cx:pt idx="2873">11</cx:pt>
          <cx:pt idx="2874">12</cx:pt>
          <cx:pt idx="2875">11</cx:pt>
          <cx:pt idx="2876">9</cx:pt>
          <cx:pt idx="2877">9</cx:pt>
          <cx:pt idx="2878">18</cx:pt>
          <cx:pt idx="2879">8</cx:pt>
          <cx:pt idx="2880">20</cx:pt>
          <cx:pt idx="2881">13</cx:pt>
          <cx:pt idx="2882">15</cx:pt>
          <cx:pt idx="2883">15</cx:pt>
          <cx:pt idx="2884">18</cx:pt>
          <cx:pt idx="2885">6</cx:pt>
          <cx:pt idx="2886">17</cx:pt>
          <cx:pt idx="2887">20</cx:pt>
          <cx:pt idx="2888">16</cx:pt>
          <cx:pt idx="2889">15</cx:pt>
          <cx:pt idx="2890">12</cx:pt>
          <cx:pt idx="2891">20</cx:pt>
          <cx:pt idx="2892">12</cx:pt>
          <cx:pt idx="2893">12</cx:pt>
          <cx:pt idx="2894">13</cx:pt>
          <cx:pt idx="2895">12</cx:pt>
          <cx:pt idx="2896">10</cx:pt>
          <cx:pt idx="2897">17</cx:pt>
          <cx:pt idx="2898">10</cx:pt>
          <cx:pt idx="2899">12</cx:pt>
          <cx:pt idx="2900">20</cx:pt>
          <cx:pt idx="2901">13</cx:pt>
          <cx:pt idx="2902">20</cx:pt>
          <cx:pt idx="2903">20</cx:pt>
          <cx:pt idx="2904">12</cx:pt>
          <cx:pt idx="2905">18</cx:pt>
          <cx:pt idx="2906">16</cx:pt>
          <cx:pt idx="2907">14</cx:pt>
          <cx:pt idx="2908">18</cx:pt>
          <cx:pt idx="2909">20</cx:pt>
          <cx:pt idx="2910">20</cx:pt>
          <cx:pt idx="2911">12</cx:pt>
          <cx:pt idx="2912">15</cx:pt>
          <cx:pt idx="2913">17</cx:pt>
          <cx:pt idx="2914">18</cx:pt>
          <cx:pt idx="2915">17</cx:pt>
          <cx:pt idx="2916">18</cx:pt>
          <cx:pt idx="2917">16</cx:pt>
          <cx:pt idx="2918">12</cx:pt>
          <cx:pt idx="2919">14</cx:pt>
          <cx:pt idx="2920">12</cx:pt>
          <cx:pt idx="2921">15</cx:pt>
          <cx:pt idx="2922">18</cx:pt>
          <cx:pt idx="2923">11</cx:pt>
          <cx:pt idx="2924">11</cx:pt>
          <cx:pt idx="2925">12</cx:pt>
          <cx:pt idx="2926">13</cx:pt>
          <cx:pt idx="2927">6</cx:pt>
          <cx:pt idx="2928">17</cx:pt>
          <cx:pt idx="2929">14</cx:pt>
          <cx:pt idx="2930">19</cx:pt>
          <cx:pt idx="2931">10</cx:pt>
          <cx:pt idx="2932">8</cx:pt>
          <cx:pt idx="2933">14</cx:pt>
          <cx:pt idx="2934">16</cx:pt>
          <cx:pt idx="2935">12</cx:pt>
          <cx:pt idx="2936">18</cx:pt>
          <cx:pt idx="2937">16</cx:pt>
          <cx:pt idx="2938">18</cx:pt>
          <cx:pt idx="2939">17</cx:pt>
          <cx:pt idx="2940">8</cx:pt>
          <cx:pt idx="2941">11</cx:pt>
          <cx:pt idx="2942">17</cx:pt>
          <cx:pt idx="2943">13</cx:pt>
          <cx:pt idx="2944">5</cx:pt>
          <cx:pt idx="2945">5</cx:pt>
          <cx:pt idx="2946">11</cx:pt>
          <cx:pt idx="2947">18</cx:pt>
          <cx:pt idx="2948">7</cx:pt>
          <cx:pt idx="2949">18</cx:pt>
          <cx:pt idx="2950">20</cx:pt>
          <cx:pt idx="2951">12</cx:pt>
          <cx:pt idx="2952">17</cx:pt>
          <cx:pt idx="2953">12</cx:pt>
          <cx:pt idx="2954">18</cx:pt>
          <cx:pt idx="2955">16</cx:pt>
          <cx:pt idx="2956">16</cx:pt>
          <cx:pt idx="2957">13</cx:pt>
          <cx:pt idx="2958">17</cx:pt>
          <cx:pt idx="2959">9</cx:pt>
          <cx:pt idx="2960">19</cx:pt>
          <cx:pt idx="2961">16</cx:pt>
          <cx:pt idx="2962">12</cx:pt>
          <cx:pt idx="2963">13</cx:pt>
          <cx:pt idx="2964">13</cx:pt>
          <cx:pt idx="2965">16</cx:pt>
          <cx:pt idx="2966">20</cx:pt>
          <cx:pt idx="2967">10</cx:pt>
          <cx:pt idx="2968">10</cx:pt>
          <cx:pt idx="2969">13</cx:pt>
          <cx:pt idx="2970">15</cx:pt>
          <cx:pt idx="2971">9</cx:pt>
          <cx:pt idx="2972">19</cx:pt>
          <cx:pt idx="2973">11</cx:pt>
          <cx:pt idx="2974">12</cx:pt>
          <cx:pt idx="2975">14</cx:pt>
          <cx:pt idx="2976">18</cx:pt>
          <cx:pt idx="2977">18</cx:pt>
          <cx:pt idx="2978">6</cx:pt>
          <cx:pt idx="2979">14</cx:pt>
          <cx:pt idx="2980">15</cx:pt>
          <cx:pt idx="2981">9</cx:pt>
          <cx:pt idx="2982">11</cx:pt>
          <cx:pt idx="2983">13</cx:pt>
          <cx:pt idx="2984">18</cx:pt>
          <cx:pt idx="2985">20</cx:pt>
          <cx:pt idx="2986">11</cx:pt>
          <cx:pt idx="2987">18</cx:pt>
          <cx:pt idx="2988">11</cx:pt>
          <cx:pt idx="2989">11</cx:pt>
          <cx:pt idx="2990">20</cx:pt>
          <cx:pt idx="2991">20</cx:pt>
          <cx:pt idx="2992">20</cx:pt>
          <cx:pt idx="2993">15</cx:pt>
          <cx:pt idx="2994">12</cx:pt>
          <cx:pt idx="2995">5</cx:pt>
          <cx:pt idx="2996">12</cx:pt>
          <cx:pt idx="2997">15</cx:pt>
          <cx:pt idx="2998">16</cx:pt>
          <cx:pt idx="2999">15</cx:pt>
          <cx:pt idx="3000">17</cx:pt>
          <cx:pt idx="3001">14</cx:pt>
          <cx:pt idx="3002">15</cx:pt>
          <cx:pt idx="3003">20</cx:pt>
          <cx:pt idx="3004">12</cx:pt>
          <cx:pt idx="3005">20</cx:pt>
          <cx:pt idx="3006">14</cx:pt>
          <cx:pt idx="3007">17</cx:pt>
          <cx:pt idx="3008">10</cx:pt>
          <cx:pt idx="3009">16</cx:pt>
          <cx:pt idx="3010">17</cx:pt>
          <cx:pt idx="3011">12</cx:pt>
          <cx:pt idx="3012">9</cx:pt>
          <cx:pt idx="3013">16</cx:pt>
          <cx:pt idx="3014">20</cx:pt>
          <cx:pt idx="3015">15</cx:pt>
          <cx:pt idx="3016">13</cx:pt>
          <cx:pt idx="3017">12</cx:pt>
          <cx:pt idx="3018">12</cx:pt>
          <cx:pt idx="3019">15</cx:pt>
          <cx:pt idx="3020">7</cx:pt>
          <cx:pt idx="3021">8</cx:pt>
          <cx:pt idx="3022">12</cx:pt>
          <cx:pt idx="3023">12</cx:pt>
          <cx:pt idx="3024">13</cx:pt>
          <cx:pt idx="3025">13</cx:pt>
          <cx:pt idx="3026">19</cx:pt>
          <cx:pt idx="3027">17</cx:pt>
          <cx:pt idx="3028">18</cx:pt>
          <cx:pt idx="3029">20</cx:pt>
          <cx:pt idx="3030">17</cx:pt>
          <cx:pt idx="3031">17</cx:pt>
          <cx:pt idx="3032">13</cx:pt>
          <cx:pt idx="3033">18</cx:pt>
          <cx:pt idx="3034">19</cx:pt>
          <cx:pt idx="3035">20</cx:pt>
          <cx:pt idx="3036">18</cx:pt>
          <cx:pt idx="3037">9</cx:pt>
          <cx:pt idx="3038">17</cx:pt>
          <cx:pt idx="3039">10</cx:pt>
          <cx:pt idx="3040">14</cx:pt>
          <cx:pt idx="3041">14</cx:pt>
          <cx:pt idx="3042">8</cx:pt>
          <cx:pt idx="3043">14</cx:pt>
          <cx:pt idx="3044">10</cx:pt>
          <cx:pt idx="3045">14</cx:pt>
        </cx:lvl>
      </cx:numDim>
    </cx:data>
    <cx:data id="5">
      <cx:numDim type="val">
        <cx:f>Arkusz1!$G$2:$G$3047</cx:f>
        <cx:lvl ptCount="3046" formatCode="Standardowy">
          <cx:pt idx="0">12</cx:pt>
          <cx:pt idx="1">16</cx:pt>
          <cx:pt idx="2">20</cx:pt>
          <cx:pt idx="3">9</cx:pt>
          <cx:pt idx="4">18</cx:pt>
          <cx:pt idx="5">17</cx:pt>
          <cx:pt idx="6">14</cx:pt>
          <cx:pt idx="7">18</cx:pt>
          <cx:pt idx="8">15</cx:pt>
          <cx:pt idx="9">18</cx:pt>
          <cx:pt idx="10">12</cx:pt>
          <cx:pt idx="11">13</cx:pt>
          <cx:pt idx="12">17</cx:pt>
          <cx:pt idx="13">19</cx:pt>
          <cx:pt idx="14">11</cx:pt>
          <cx:pt idx="15">17</cx:pt>
          <cx:pt idx="16">14</cx:pt>
          <cx:pt idx="17">16</cx:pt>
          <cx:pt idx="18">19</cx:pt>
          <cx:pt idx="19">20</cx:pt>
          <cx:pt idx="20">13</cx:pt>
          <cx:pt idx="21">17</cx:pt>
          <cx:pt idx="22">15</cx:pt>
          <cx:pt idx="23">15</cx:pt>
          <cx:pt idx="24">14</cx:pt>
          <cx:pt idx="25">16</cx:pt>
          <cx:pt idx="26">16</cx:pt>
          <cx:pt idx="27">4</cx:pt>
          <cx:pt idx="28">10</cx:pt>
          <cx:pt idx="29">14</cx:pt>
          <cx:pt idx="30">19</cx:pt>
          <cx:pt idx="31">14</cx:pt>
          <cx:pt idx="32">20</cx:pt>
          <cx:pt idx="33">14</cx:pt>
          <cx:pt idx="34">15</cx:pt>
          <cx:pt idx="35">12</cx:pt>
          <cx:pt idx="36">15</cx:pt>
          <cx:pt idx="37">12</cx:pt>
          <cx:pt idx="38">16</cx:pt>
          <cx:pt idx="39">17</cx:pt>
          <cx:pt idx="40">20</cx:pt>
          <cx:pt idx="41">19</cx:pt>
          <cx:pt idx="42">15</cx:pt>
          <cx:pt idx="43">15</cx:pt>
          <cx:pt idx="44">13</cx:pt>
          <cx:pt idx="45">9</cx:pt>
          <cx:pt idx="46">10</cx:pt>
          <cx:pt idx="47">17</cx:pt>
          <cx:pt idx="48">18</cx:pt>
          <cx:pt idx="49">16</cx:pt>
          <cx:pt idx="50">19</cx:pt>
          <cx:pt idx="51">19</cx:pt>
          <cx:pt idx="52">13</cx:pt>
          <cx:pt idx="53">16</cx:pt>
          <cx:pt idx="54">12</cx:pt>
          <cx:pt idx="55">11</cx:pt>
          <cx:pt idx="56">8</cx:pt>
          <cx:pt idx="57">16</cx:pt>
          <cx:pt idx="58">20</cx:pt>
          <cx:pt idx="59">19</cx:pt>
          <cx:pt idx="60">16</cx:pt>
          <cx:pt idx="61">10</cx:pt>
          <cx:pt idx="62">17</cx:pt>
          <cx:pt idx="63">15</cx:pt>
          <cx:pt idx="64">11</cx:pt>
          <cx:pt idx="65">11</cx:pt>
          <cx:pt idx="66">13</cx:pt>
          <cx:pt idx="67">12</cx:pt>
          <cx:pt idx="68">16</cx:pt>
          <cx:pt idx="69">12</cx:pt>
          <cx:pt idx="70">8</cx:pt>
          <cx:pt idx="71">11</cx:pt>
          <cx:pt idx="72">11</cx:pt>
          <cx:pt idx="73">8</cx:pt>
          <cx:pt idx="74">11</cx:pt>
          <cx:pt idx="75">16</cx:pt>
          <cx:pt idx="76">10</cx:pt>
          <cx:pt idx="77">15</cx:pt>
          <cx:pt idx="78">16</cx:pt>
          <cx:pt idx="79">15</cx:pt>
          <cx:pt idx="80">17</cx:pt>
          <cx:pt idx="81">13</cx:pt>
          <cx:pt idx="82">9</cx:pt>
          <cx:pt idx="83">16</cx:pt>
          <cx:pt idx="84">18</cx:pt>
          <cx:pt idx="85">9</cx:pt>
          <cx:pt idx="86">17</cx:pt>
          <cx:pt idx="87">16</cx:pt>
          <cx:pt idx="88">16</cx:pt>
          <cx:pt idx="89">14</cx:pt>
          <cx:pt idx="90">15</cx:pt>
          <cx:pt idx="91">15</cx:pt>
          <cx:pt idx="92">13</cx:pt>
          <cx:pt idx="93">17</cx:pt>
          <cx:pt idx="94">20</cx:pt>
          <cx:pt idx="95">11</cx:pt>
          <cx:pt idx="96">8</cx:pt>
          <cx:pt idx="97">15</cx:pt>
          <cx:pt idx="98">14</cx:pt>
          <cx:pt idx="99">20</cx:pt>
          <cx:pt idx="100">15</cx:pt>
          <cx:pt idx="101">14</cx:pt>
          <cx:pt idx="102">17</cx:pt>
          <cx:pt idx="103">14</cx:pt>
          <cx:pt idx="104">18</cx:pt>
          <cx:pt idx="105">13</cx:pt>
          <cx:pt idx="106">13</cx:pt>
          <cx:pt idx="107">17</cx:pt>
          <cx:pt idx="108">17</cx:pt>
          <cx:pt idx="109">15</cx:pt>
          <cx:pt idx="110">15</cx:pt>
          <cx:pt idx="111">12</cx:pt>
          <cx:pt idx="112">10</cx:pt>
          <cx:pt idx="113">13</cx:pt>
          <cx:pt idx="114">20</cx:pt>
          <cx:pt idx="115">11</cx:pt>
          <cx:pt idx="116">15</cx:pt>
          <cx:pt idx="117">14</cx:pt>
          <cx:pt idx="118">20</cx:pt>
          <cx:pt idx="119">12</cx:pt>
          <cx:pt idx="120">11</cx:pt>
          <cx:pt idx="121">15</cx:pt>
          <cx:pt idx="122">20</cx:pt>
          <cx:pt idx="123">17</cx:pt>
          <cx:pt idx="124">14</cx:pt>
          <cx:pt idx="125">19</cx:pt>
          <cx:pt idx="126">14</cx:pt>
          <cx:pt idx="127">11</cx:pt>
          <cx:pt idx="128">17</cx:pt>
          <cx:pt idx="129">12</cx:pt>
          <cx:pt idx="130">15</cx:pt>
          <cx:pt idx="131">20</cx:pt>
          <cx:pt idx="132">20</cx:pt>
          <cx:pt idx="133">13</cx:pt>
          <cx:pt idx="134">18</cx:pt>
          <cx:pt idx="135">19</cx:pt>
          <cx:pt idx="136">20</cx:pt>
          <cx:pt idx="137">11</cx:pt>
          <cx:pt idx="138">14</cx:pt>
          <cx:pt idx="139">10</cx:pt>
          <cx:pt idx="140">16</cx:pt>
          <cx:pt idx="141">20</cx:pt>
          <cx:pt idx="142">12</cx:pt>
          <cx:pt idx="143">12</cx:pt>
          <cx:pt idx="144">14</cx:pt>
          <cx:pt idx="145">14</cx:pt>
          <cx:pt idx="146">15</cx:pt>
          <cx:pt idx="147">16</cx:pt>
          <cx:pt idx="148">14</cx:pt>
          <cx:pt idx="149">12</cx:pt>
          <cx:pt idx="150">12</cx:pt>
          <cx:pt idx="151">16</cx:pt>
          <cx:pt idx="152">11</cx:pt>
          <cx:pt idx="153">15</cx:pt>
          <cx:pt idx="154">16</cx:pt>
          <cx:pt idx="155">16</cx:pt>
          <cx:pt idx="156">20</cx:pt>
          <cx:pt idx="157">12</cx:pt>
          <cx:pt idx="158">13</cx:pt>
          <cx:pt idx="159">15</cx:pt>
          <cx:pt idx="160">20</cx:pt>
          <cx:pt idx="161">11</cx:pt>
          <cx:pt idx="162">17</cx:pt>
          <cx:pt idx="163">20</cx:pt>
          <cx:pt idx="164">12</cx:pt>
          <cx:pt idx="165">20</cx:pt>
          <cx:pt idx="166">19</cx:pt>
          <cx:pt idx="167">19</cx:pt>
          <cx:pt idx="168">13</cx:pt>
          <cx:pt idx="169">20</cx:pt>
          <cx:pt idx="170">11</cx:pt>
          <cx:pt idx="171">18</cx:pt>
          <cx:pt idx="172">19</cx:pt>
          <cx:pt idx="173">16</cx:pt>
          <cx:pt idx="174">7</cx:pt>
          <cx:pt idx="175">15</cx:pt>
          <cx:pt idx="176">17</cx:pt>
          <cx:pt idx="177">8</cx:pt>
          <cx:pt idx="178">14</cx:pt>
          <cx:pt idx="179">15</cx:pt>
          <cx:pt idx="180">18</cx:pt>
          <cx:pt idx="181">19</cx:pt>
          <cx:pt idx="182">18</cx:pt>
          <cx:pt idx="183">11</cx:pt>
          <cx:pt idx="184">12</cx:pt>
          <cx:pt idx="185">17</cx:pt>
          <cx:pt idx="186">18</cx:pt>
          <cx:pt idx="187">13</cx:pt>
          <cx:pt idx="188">18</cx:pt>
          <cx:pt idx="189">14</cx:pt>
          <cx:pt idx="190">14</cx:pt>
          <cx:pt idx="191">17</cx:pt>
          <cx:pt idx="192">17</cx:pt>
          <cx:pt idx="193">15</cx:pt>
          <cx:pt idx="194">12</cx:pt>
          <cx:pt idx="195">17</cx:pt>
          <cx:pt idx="196">16</cx:pt>
          <cx:pt idx="197">11</cx:pt>
          <cx:pt idx="198">19</cx:pt>
          <cx:pt idx="199">15</cx:pt>
          <cx:pt idx="200">18</cx:pt>
          <cx:pt idx="201">18</cx:pt>
          <cx:pt idx="202">16</cx:pt>
          <cx:pt idx="203">17</cx:pt>
          <cx:pt idx="204">16</cx:pt>
          <cx:pt idx="205">18</cx:pt>
          <cx:pt idx="206">12</cx:pt>
          <cx:pt idx="207">13</cx:pt>
          <cx:pt idx="208">20</cx:pt>
          <cx:pt idx="209">18</cx:pt>
          <cx:pt idx="210">19</cx:pt>
          <cx:pt idx="211">17</cx:pt>
          <cx:pt idx="212">14</cx:pt>
          <cx:pt idx="213">14</cx:pt>
          <cx:pt idx="214">20</cx:pt>
          <cx:pt idx="215">16</cx:pt>
          <cx:pt idx="216">17</cx:pt>
          <cx:pt idx="217">9</cx:pt>
          <cx:pt idx="218">12</cx:pt>
          <cx:pt idx="219">17</cx:pt>
          <cx:pt idx="220">19</cx:pt>
          <cx:pt idx="221">14</cx:pt>
          <cx:pt idx="222">18</cx:pt>
          <cx:pt idx="223">14</cx:pt>
          <cx:pt idx="224">11</cx:pt>
          <cx:pt idx="225">15</cx:pt>
          <cx:pt idx="226">15</cx:pt>
          <cx:pt idx="227">11</cx:pt>
          <cx:pt idx="228">17</cx:pt>
          <cx:pt idx="229">12</cx:pt>
          <cx:pt idx="230">13</cx:pt>
          <cx:pt idx="231">13</cx:pt>
          <cx:pt idx="232">18</cx:pt>
          <cx:pt idx="233">20</cx:pt>
          <cx:pt idx="234">20</cx:pt>
          <cx:pt idx="235">13</cx:pt>
          <cx:pt idx="236">11</cx:pt>
          <cx:pt idx="237">13</cx:pt>
          <cx:pt idx="238">14</cx:pt>
          <cx:pt idx="239">16</cx:pt>
          <cx:pt idx="240">17</cx:pt>
          <cx:pt idx="241">14</cx:pt>
          <cx:pt idx="242">15</cx:pt>
          <cx:pt idx="243">18</cx:pt>
          <cx:pt idx="244">13</cx:pt>
          <cx:pt idx="245">17</cx:pt>
          <cx:pt idx="246">16</cx:pt>
          <cx:pt idx="247">18</cx:pt>
          <cx:pt idx="248">18</cx:pt>
          <cx:pt idx="249">20</cx:pt>
          <cx:pt idx="250">14</cx:pt>
          <cx:pt idx="251">12</cx:pt>
          <cx:pt idx="252">15</cx:pt>
          <cx:pt idx="253">17</cx:pt>
          <cx:pt idx="254">13</cx:pt>
          <cx:pt idx="255">18</cx:pt>
          <cx:pt idx="256">18</cx:pt>
          <cx:pt idx="257">20</cx:pt>
          <cx:pt idx="258">14</cx:pt>
          <cx:pt idx="259">12</cx:pt>
          <cx:pt idx="260">13</cx:pt>
          <cx:pt idx="261">17</cx:pt>
          <cx:pt idx="262">11</cx:pt>
          <cx:pt idx="263">14</cx:pt>
          <cx:pt idx="264">16</cx:pt>
          <cx:pt idx="265">11</cx:pt>
          <cx:pt idx="266">16</cx:pt>
          <cx:pt idx="267">13</cx:pt>
          <cx:pt idx="268">18</cx:pt>
          <cx:pt idx="269">17</cx:pt>
          <cx:pt idx="270">19</cx:pt>
          <cx:pt idx="271">16</cx:pt>
          <cx:pt idx="272">9</cx:pt>
          <cx:pt idx="273">20</cx:pt>
          <cx:pt idx="274">16</cx:pt>
          <cx:pt idx="275">13</cx:pt>
          <cx:pt idx="276">13</cx:pt>
          <cx:pt idx="277">19</cx:pt>
          <cx:pt idx="278">19</cx:pt>
          <cx:pt idx="279">14</cx:pt>
          <cx:pt idx="280">12</cx:pt>
          <cx:pt idx="281">16</cx:pt>
          <cx:pt idx="282">11</cx:pt>
          <cx:pt idx="283">12</cx:pt>
          <cx:pt idx="284">18</cx:pt>
          <cx:pt idx="285">14</cx:pt>
          <cx:pt idx="286">4</cx:pt>
          <cx:pt idx="287">20</cx:pt>
          <cx:pt idx="288">19</cx:pt>
          <cx:pt idx="289">17</cx:pt>
          <cx:pt idx="290">13</cx:pt>
          <cx:pt idx="291">14</cx:pt>
          <cx:pt idx="292">16</cx:pt>
          <cx:pt idx="293">13</cx:pt>
          <cx:pt idx="294">12</cx:pt>
          <cx:pt idx="295">16</cx:pt>
          <cx:pt idx="296">13</cx:pt>
          <cx:pt idx="297">18</cx:pt>
          <cx:pt idx="298">13</cx:pt>
          <cx:pt idx="299">16</cx:pt>
          <cx:pt idx="300">17</cx:pt>
          <cx:pt idx="301">14</cx:pt>
          <cx:pt idx="302">17</cx:pt>
          <cx:pt idx="303">16</cx:pt>
          <cx:pt idx="304">15</cx:pt>
          <cx:pt idx="305">13</cx:pt>
          <cx:pt idx="306">9</cx:pt>
          <cx:pt idx="307">12</cx:pt>
          <cx:pt idx="308">12</cx:pt>
          <cx:pt idx="309">16</cx:pt>
          <cx:pt idx="310">15</cx:pt>
          <cx:pt idx="311">13</cx:pt>
          <cx:pt idx="312">13</cx:pt>
          <cx:pt idx="313">18</cx:pt>
          <cx:pt idx="314">14</cx:pt>
          <cx:pt idx="315">15</cx:pt>
          <cx:pt idx="316">9</cx:pt>
          <cx:pt idx="317">16</cx:pt>
          <cx:pt idx="318">20</cx:pt>
          <cx:pt idx="319">11</cx:pt>
          <cx:pt idx="320">16</cx:pt>
          <cx:pt idx="321">12</cx:pt>
          <cx:pt idx="322">12</cx:pt>
          <cx:pt idx="323">11</cx:pt>
          <cx:pt idx="324">11</cx:pt>
          <cx:pt idx="325">10</cx:pt>
          <cx:pt idx="326">12</cx:pt>
          <cx:pt idx="327">12</cx:pt>
          <cx:pt idx="328">20</cx:pt>
          <cx:pt idx="329">17</cx:pt>
          <cx:pt idx="330">12</cx:pt>
          <cx:pt idx="331">12</cx:pt>
          <cx:pt idx="332">13</cx:pt>
          <cx:pt idx="333">13</cx:pt>
          <cx:pt idx="334">12</cx:pt>
          <cx:pt idx="335">14</cx:pt>
          <cx:pt idx="336">9</cx:pt>
          <cx:pt idx="337">20</cx:pt>
          <cx:pt idx="338">12</cx:pt>
          <cx:pt idx="339">14</cx:pt>
          <cx:pt idx="340">15</cx:pt>
          <cx:pt idx="341">16</cx:pt>
          <cx:pt idx="342">17</cx:pt>
          <cx:pt idx="343">14</cx:pt>
          <cx:pt idx="344">11</cx:pt>
          <cx:pt idx="345">14</cx:pt>
          <cx:pt idx="346">11</cx:pt>
          <cx:pt idx="347">20</cx:pt>
          <cx:pt idx="348">11</cx:pt>
          <cx:pt idx="349">15</cx:pt>
          <cx:pt idx="350">16</cx:pt>
          <cx:pt idx="351">19</cx:pt>
          <cx:pt idx="352">11</cx:pt>
          <cx:pt idx="353">15</cx:pt>
          <cx:pt idx="354">19</cx:pt>
          <cx:pt idx="355">13</cx:pt>
          <cx:pt idx="356">16</cx:pt>
          <cx:pt idx="357">13</cx:pt>
          <cx:pt idx="358">12</cx:pt>
          <cx:pt idx="359">14</cx:pt>
          <cx:pt idx="360">16</cx:pt>
          <cx:pt idx="361">14</cx:pt>
          <cx:pt idx="362">11</cx:pt>
          <cx:pt idx="363">12</cx:pt>
          <cx:pt idx="364">18</cx:pt>
          <cx:pt idx="365">20</cx:pt>
          <cx:pt idx="366">12</cx:pt>
          <cx:pt idx="367">16</cx:pt>
          <cx:pt idx="368">16</cx:pt>
          <cx:pt idx="369">14</cx:pt>
          <cx:pt idx="370">11</cx:pt>
          <cx:pt idx="371">16</cx:pt>
          <cx:pt idx="372">15</cx:pt>
          <cx:pt idx="373">13</cx:pt>
          <cx:pt idx="374">13</cx:pt>
          <cx:pt idx="375">15</cx:pt>
          <cx:pt idx="376">12</cx:pt>
          <cx:pt idx="377">10</cx:pt>
          <cx:pt idx="378">9</cx:pt>
          <cx:pt idx="379">11</cx:pt>
          <cx:pt idx="380">16</cx:pt>
          <cx:pt idx="381">16</cx:pt>
          <cx:pt idx="382">17</cx:pt>
          <cx:pt idx="383">13</cx:pt>
          <cx:pt idx="384">16</cx:pt>
          <cx:pt idx="385">16</cx:pt>
          <cx:pt idx="386">11</cx:pt>
          <cx:pt idx="387">15</cx:pt>
          <cx:pt idx="388">14</cx:pt>
          <cx:pt idx="389">12</cx:pt>
          <cx:pt idx="390">14</cx:pt>
          <cx:pt idx="391">12</cx:pt>
          <cx:pt idx="392">14</cx:pt>
          <cx:pt idx="393">11</cx:pt>
          <cx:pt idx="394">17</cx:pt>
          <cx:pt idx="395">12</cx:pt>
          <cx:pt idx="396">18</cx:pt>
          <cx:pt idx="397">15</cx:pt>
          <cx:pt idx="398">17</cx:pt>
          <cx:pt idx="399">19</cx:pt>
          <cx:pt idx="400">15</cx:pt>
          <cx:pt idx="401">19</cx:pt>
          <cx:pt idx="402">10</cx:pt>
          <cx:pt idx="403">14</cx:pt>
          <cx:pt idx="404">17</cx:pt>
          <cx:pt idx="405">14</cx:pt>
          <cx:pt idx="406">11</cx:pt>
          <cx:pt idx="407">15</cx:pt>
          <cx:pt idx="408">15</cx:pt>
          <cx:pt idx="409">13</cx:pt>
          <cx:pt idx="410">15</cx:pt>
          <cx:pt idx="411">20</cx:pt>
          <cx:pt idx="412">16</cx:pt>
          <cx:pt idx="413">16</cx:pt>
          <cx:pt idx="414">20</cx:pt>
          <cx:pt idx="415">18</cx:pt>
          <cx:pt idx="416">20</cx:pt>
          <cx:pt idx="417">13</cx:pt>
          <cx:pt idx="418">16</cx:pt>
          <cx:pt idx="419">20</cx:pt>
          <cx:pt idx="420">16</cx:pt>
          <cx:pt idx="421">16</cx:pt>
          <cx:pt idx="422">7</cx:pt>
          <cx:pt idx="423">16</cx:pt>
          <cx:pt idx="424">20</cx:pt>
          <cx:pt idx="425">9</cx:pt>
          <cx:pt idx="426">14</cx:pt>
          <cx:pt idx="427">20</cx:pt>
          <cx:pt idx="428">14</cx:pt>
          <cx:pt idx="429">20</cx:pt>
          <cx:pt idx="430">14</cx:pt>
          <cx:pt idx="431">16</cx:pt>
          <cx:pt idx="432">19</cx:pt>
          <cx:pt idx="433">8</cx:pt>
          <cx:pt idx="434">11</cx:pt>
          <cx:pt idx="435">17</cx:pt>
          <cx:pt idx="436">13</cx:pt>
          <cx:pt idx="437">16</cx:pt>
          <cx:pt idx="438">10</cx:pt>
          <cx:pt idx="439">15</cx:pt>
          <cx:pt idx="440">16</cx:pt>
          <cx:pt idx="441">14</cx:pt>
          <cx:pt idx="442">11</cx:pt>
          <cx:pt idx="443">14</cx:pt>
          <cx:pt idx="444">10</cx:pt>
          <cx:pt idx="445">12</cx:pt>
          <cx:pt idx="446">17</cx:pt>
          <cx:pt idx="447">11</cx:pt>
          <cx:pt idx="448">17</cx:pt>
          <cx:pt idx="449">17</cx:pt>
          <cx:pt idx="450">16</cx:pt>
          <cx:pt idx="451">15</cx:pt>
          <cx:pt idx="452">20</cx:pt>
          <cx:pt idx="453">16</cx:pt>
          <cx:pt idx="454">18</cx:pt>
          <cx:pt idx="455">18</cx:pt>
          <cx:pt idx="456">17</cx:pt>
          <cx:pt idx="457">13</cx:pt>
          <cx:pt idx="458">12</cx:pt>
          <cx:pt idx="459">12</cx:pt>
          <cx:pt idx="460">10</cx:pt>
          <cx:pt idx="461">12</cx:pt>
          <cx:pt idx="462">19</cx:pt>
          <cx:pt idx="463">16</cx:pt>
          <cx:pt idx="464">12</cx:pt>
          <cx:pt idx="465">12</cx:pt>
          <cx:pt idx="466">12</cx:pt>
          <cx:pt idx="467">18</cx:pt>
          <cx:pt idx="468">17</cx:pt>
          <cx:pt idx="469">15</cx:pt>
          <cx:pt idx="470">12</cx:pt>
          <cx:pt idx="471">15</cx:pt>
          <cx:pt idx="472">12</cx:pt>
          <cx:pt idx="473">11</cx:pt>
          <cx:pt idx="474">14</cx:pt>
          <cx:pt idx="475">7</cx:pt>
          <cx:pt idx="476">14</cx:pt>
          <cx:pt idx="477">18</cx:pt>
          <cx:pt idx="478">8</cx:pt>
          <cx:pt idx="479">11</cx:pt>
          <cx:pt idx="480">14</cx:pt>
          <cx:pt idx="481">16</cx:pt>
          <cx:pt idx="482">17</cx:pt>
          <cx:pt idx="483">13</cx:pt>
          <cx:pt idx="484">11</cx:pt>
          <cx:pt idx="485">17</cx:pt>
          <cx:pt idx="486">12</cx:pt>
          <cx:pt idx="487">18</cx:pt>
          <cx:pt idx="488">20</cx:pt>
          <cx:pt idx="489">11</cx:pt>
          <cx:pt idx="490">13</cx:pt>
          <cx:pt idx="491">15</cx:pt>
          <cx:pt idx="492">20</cx:pt>
          <cx:pt idx="493">15</cx:pt>
          <cx:pt idx="494">20</cx:pt>
          <cx:pt idx="495">16</cx:pt>
          <cx:pt idx="496">18</cx:pt>
          <cx:pt idx="497">15</cx:pt>
          <cx:pt idx="498">15</cx:pt>
          <cx:pt idx="499">12</cx:pt>
          <cx:pt idx="500">18</cx:pt>
          <cx:pt idx="501">18</cx:pt>
          <cx:pt idx="502">16</cx:pt>
          <cx:pt idx="503">9</cx:pt>
          <cx:pt idx="504">15</cx:pt>
          <cx:pt idx="505">11</cx:pt>
          <cx:pt idx="506">12</cx:pt>
          <cx:pt idx="507">12</cx:pt>
          <cx:pt idx="508">15</cx:pt>
          <cx:pt idx="509">17</cx:pt>
          <cx:pt idx="510">16</cx:pt>
          <cx:pt idx="511">18</cx:pt>
          <cx:pt idx="512">17</cx:pt>
          <cx:pt idx="513">19</cx:pt>
          <cx:pt idx="514">16</cx:pt>
          <cx:pt idx="515">20</cx:pt>
          <cx:pt idx="516">18</cx:pt>
          <cx:pt idx="517">12</cx:pt>
          <cx:pt idx="518">12</cx:pt>
          <cx:pt idx="519">20</cx:pt>
          <cx:pt idx="520">20</cx:pt>
          <cx:pt idx="521">14</cx:pt>
          <cx:pt idx="522">15</cx:pt>
          <cx:pt idx="523">13</cx:pt>
          <cx:pt idx="524">14</cx:pt>
          <cx:pt idx="525">12</cx:pt>
          <cx:pt idx="526">8</cx:pt>
          <cx:pt idx="527">12</cx:pt>
          <cx:pt idx="528">14</cx:pt>
          <cx:pt idx="529">15</cx:pt>
          <cx:pt idx="530">18</cx:pt>
          <cx:pt idx="531">18</cx:pt>
          <cx:pt idx="532">17</cx:pt>
          <cx:pt idx="533">17</cx:pt>
          <cx:pt idx="534">18</cx:pt>
          <cx:pt idx="535">20</cx:pt>
          <cx:pt idx="536">9</cx:pt>
          <cx:pt idx="537">15</cx:pt>
          <cx:pt idx="538">11</cx:pt>
          <cx:pt idx="539">20</cx:pt>
          <cx:pt idx="540">16</cx:pt>
          <cx:pt idx="541">16</cx:pt>
          <cx:pt idx="542">18</cx:pt>
          <cx:pt idx="543">12</cx:pt>
          <cx:pt idx="544">12</cx:pt>
          <cx:pt idx="545">17</cx:pt>
          <cx:pt idx="546">20</cx:pt>
          <cx:pt idx="547">15</cx:pt>
          <cx:pt idx="548">16</cx:pt>
          <cx:pt idx="549">18</cx:pt>
          <cx:pt idx="550">15</cx:pt>
          <cx:pt idx="551">16</cx:pt>
          <cx:pt idx="552">17</cx:pt>
          <cx:pt idx="553">13</cx:pt>
          <cx:pt idx="554">18</cx:pt>
          <cx:pt idx="555">17</cx:pt>
          <cx:pt idx="556">17</cx:pt>
          <cx:pt idx="557">13</cx:pt>
          <cx:pt idx="558">16</cx:pt>
          <cx:pt idx="559">15</cx:pt>
          <cx:pt idx="560">14</cx:pt>
          <cx:pt idx="561">20</cx:pt>
          <cx:pt idx="562">14</cx:pt>
          <cx:pt idx="563">16</cx:pt>
          <cx:pt idx="564">17</cx:pt>
          <cx:pt idx="565">18</cx:pt>
          <cx:pt idx="566">15</cx:pt>
          <cx:pt idx="567">17</cx:pt>
          <cx:pt idx="568">10</cx:pt>
          <cx:pt idx="569">14</cx:pt>
          <cx:pt idx="570">14</cx:pt>
          <cx:pt idx="571">14</cx:pt>
          <cx:pt idx="572">13</cx:pt>
          <cx:pt idx="573">14</cx:pt>
          <cx:pt idx="574">17</cx:pt>
          <cx:pt idx="575">17</cx:pt>
          <cx:pt idx="576">19</cx:pt>
          <cx:pt idx="577">17</cx:pt>
          <cx:pt idx="578">15</cx:pt>
          <cx:pt idx="579">19</cx:pt>
          <cx:pt idx="580">10</cx:pt>
          <cx:pt idx="581">20</cx:pt>
          <cx:pt idx="582">15</cx:pt>
          <cx:pt idx="583">17</cx:pt>
          <cx:pt idx="584">16</cx:pt>
          <cx:pt idx="585">12</cx:pt>
          <cx:pt idx="586">12</cx:pt>
          <cx:pt idx="587">17</cx:pt>
          <cx:pt idx="588">12</cx:pt>
          <cx:pt idx="589">16</cx:pt>
          <cx:pt idx="590">15</cx:pt>
          <cx:pt idx="591">14</cx:pt>
          <cx:pt idx="592">14</cx:pt>
          <cx:pt idx="593">9</cx:pt>
          <cx:pt idx="594">16</cx:pt>
          <cx:pt idx="595">12</cx:pt>
          <cx:pt idx="596">17</cx:pt>
          <cx:pt idx="597">14</cx:pt>
          <cx:pt idx="598">17</cx:pt>
          <cx:pt idx="599">14</cx:pt>
          <cx:pt idx="600">14</cx:pt>
          <cx:pt idx="601">16</cx:pt>
          <cx:pt idx="602">16</cx:pt>
          <cx:pt idx="603">12</cx:pt>
          <cx:pt idx="604">17</cx:pt>
          <cx:pt idx="605">16</cx:pt>
          <cx:pt idx="606">12</cx:pt>
          <cx:pt idx="607">11</cx:pt>
          <cx:pt idx="608">15</cx:pt>
          <cx:pt idx="609">17</cx:pt>
          <cx:pt idx="610">16</cx:pt>
          <cx:pt idx="611">15</cx:pt>
          <cx:pt idx="612">9</cx:pt>
          <cx:pt idx="613">13</cx:pt>
          <cx:pt idx="614">16</cx:pt>
          <cx:pt idx="615">14</cx:pt>
          <cx:pt idx="616">10</cx:pt>
          <cx:pt idx="617">18</cx:pt>
          <cx:pt idx="618">12</cx:pt>
          <cx:pt idx="619">18</cx:pt>
          <cx:pt idx="620">14</cx:pt>
          <cx:pt idx="621">20</cx:pt>
          <cx:pt idx="622">18</cx:pt>
          <cx:pt idx="623">15</cx:pt>
          <cx:pt idx="624">10</cx:pt>
          <cx:pt idx="625">15</cx:pt>
          <cx:pt idx="626">13</cx:pt>
          <cx:pt idx="627">14</cx:pt>
          <cx:pt idx="628">12</cx:pt>
          <cx:pt idx="629">14</cx:pt>
          <cx:pt idx="630">20</cx:pt>
          <cx:pt idx="631">20</cx:pt>
          <cx:pt idx="632">17</cx:pt>
          <cx:pt idx="633">18</cx:pt>
          <cx:pt idx="634">14</cx:pt>
          <cx:pt idx="635">16</cx:pt>
          <cx:pt idx="636">18</cx:pt>
          <cx:pt idx="637">7</cx:pt>
          <cx:pt idx="638">10</cx:pt>
          <cx:pt idx="639">14</cx:pt>
          <cx:pt idx="640">14</cx:pt>
          <cx:pt idx="641">12</cx:pt>
          <cx:pt idx="642">12</cx:pt>
          <cx:pt idx="643">12</cx:pt>
          <cx:pt idx="644">18</cx:pt>
          <cx:pt idx="645">14</cx:pt>
          <cx:pt idx="646">13</cx:pt>
          <cx:pt idx="647">9</cx:pt>
          <cx:pt idx="648">12</cx:pt>
          <cx:pt idx="649">17</cx:pt>
          <cx:pt idx="650">18</cx:pt>
          <cx:pt idx="651">11</cx:pt>
          <cx:pt idx="652">15</cx:pt>
          <cx:pt idx="653">18</cx:pt>
          <cx:pt idx="654">13</cx:pt>
          <cx:pt idx="655">14</cx:pt>
          <cx:pt idx="656">16</cx:pt>
          <cx:pt idx="657">14</cx:pt>
          <cx:pt idx="658">14</cx:pt>
          <cx:pt idx="659">14</cx:pt>
          <cx:pt idx="660">20</cx:pt>
          <cx:pt idx="661">14</cx:pt>
          <cx:pt idx="662">16</cx:pt>
          <cx:pt idx="663">14</cx:pt>
          <cx:pt idx="664">15</cx:pt>
          <cx:pt idx="665">19</cx:pt>
          <cx:pt idx="666">12</cx:pt>
          <cx:pt idx="667">12</cx:pt>
          <cx:pt idx="668">14</cx:pt>
          <cx:pt idx="669">16</cx:pt>
          <cx:pt idx="670">11</cx:pt>
          <cx:pt idx="671">14</cx:pt>
          <cx:pt idx="672">10</cx:pt>
          <cx:pt idx="673">13</cx:pt>
          <cx:pt idx="674">16</cx:pt>
          <cx:pt idx="675">13</cx:pt>
          <cx:pt idx="676">13</cx:pt>
          <cx:pt idx="677">12</cx:pt>
          <cx:pt idx="678">13</cx:pt>
          <cx:pt idx="679">14</cx:pt>
          <cx:pt idx="680">17</cx:pt>
          <cx:pt idx="681">18</cx:pt>
          <cx:pt idx="682">12</cx:pt>
          <cx:pt idx="683">16</cx:pt>
          <cx:pt idx="684">18</cx:pt>
          <cx:pt idx="685">14</cx:pt>
          <cx:pt idx="686">16</cx:pt>
          <cx:pt idx="687">12</cx:pt>
          <cx:pt idx="688">16</cx:pt>
          <cx:pt idx="689">12</cx:pt>
          <cx:pt idx="690">16</cx:pt>
          <cx:pt idx="691">18</cx:pt>
          <cx:pt idx="692">20</cx:pt>
          <cx:pt idx="693">18</cx:pt>
          <cx:pt idx="694">15</cx:pt>
          <cx:pt idx="695">11</cx:pt>
          <cx:pt idx="696">17</cx:pt>
          <cx:pt idx="697">15</cx:pt>
          <cx:pt idx="698">16</cx:pt>
          <cx:pt idx="699">17</cx:pt>
          <cx:pt idx="700">19</cx:pt>
          <cx:pt idx="701">17</cx:pt>
          <cx:pt idx="702">12</cx:pt>
          <cx:pt idx="703">16</cx:pt>
          <cx:pt idx="704">12</cx:pt>
          <cx:pt idx="705">12</cx:pt>
          <cx:pt idx="706">11</cx:pt>
          <cx:pt idx="707">16</cx:pt>
          <cx:pt idx="708">18</cx:pt>
          <cx:pt idx="709">20</cx:pt>
          <cx:pt idx="710">13</cx:pt>
          <cx:pt idx="711">17</cx:pt>
          <cx:pt idx="712">18</cx:pt>
          <cx:pt idx="713">16</cx:pt>
          <cx:pt idx="714">10</cx:pt>
          <cx:pt idx="715">15</cx:pt>
          <cx:pt idx="716">16</cx:pt>
          <cx:pt idx="717">15</cx:pt>
          <cx:pt idx="718">17</cx:pt>
          <cx:pt idx="719">15</cx:pt>
          <cx:pt idx="720">10</cx:pt>
          <cx:pt idx="721">8</cx:pt>
          <cx:pt idx="722">14</cx:pt>
          <cx:pt idx="723">14</cx:pt>
          <cx:pt idx="724">12</cx:pt>
          <cx:pt idx="725">18</cx:pt>
          <cx:pt idx="726">20</cx:pt>
          <cx:pt idx="727">13</cx:pt>
          <cx:pt idx="728">16</cx:pt>
          <cx:pt idx="729">9</cx:pt>
          <cx:pt idx="730">19</cx:pt>
          <cx:pt idx="731">11</cx:pt>
          <cx:pt idx="732">18</cx:pt>
          <cx:pt idx="733">20</cx:pt>
          <cx:pt idx="734">15</cx:pt>
          <cx:pt idx="735">13</cx:pt>
          <cx:pt idx="736">12</cx:pt>
          <cx:pt idx="737">13</cx:pt>
          <cx:pt idx="738">12</cx:pt>
          <cx:pt idx="739">20</cx:pt>
          <cx:pt idx="740">12</cx:pt>
          <cx:pt idx="741">18</cx:pt>
          <cx:pt idx="742">7</cx:pt>
          <cx:pt idx="743">12</cx:pt>
          <cx:pt idx="744">15</cx:pt>
          <cx:pt idx="745">10</cx:pt>
          <cx:pt idx="746">13</cx:pt>
          <cx:pt idx="747">12</cx:pt>
          <cx:pt idx="748">15</cx:pt>
          <cx:pt idx="749">14</cx:pt>
          <cx:pt idx="750">16</cx:pt>
          <cx:pt idx="751">15</cx:pt>
          <cx:pt idx="752">20</cx:pt>
          <cx:pt idx="753">12</cx:pt>
          <cx:pt idx="754">16</cx:pt>
          <cx:pt idx="755">12</cx:pt>
          <cx:pt idx="756">12</cx:pt>
          <cx:pt idx="757">12</cx:pt>
          <cx:pt idx="758">20</cx:pt>
          <cx:pt idx="759">18</cx:pt>
          <cx:pt idx="760">16</cx:pt>
          <cx:pt idx="761">14</cx:pt>
          <cx:pt idx="762">11</cx:pt>
          <cx:pt idx="763">16</cx:pt>
          <cx:pt idx="764">15</cx:pt>
          <cx:pt idx="765">11</cx:pt>
          <cx:pt idx="766">15</cx:pt>
          <cx:pt idx="767">12</cx:pt>
          <cx:pt idx="768">20</cx:pt>
          <cx:pt idx="769">16</cx:pt>
          <cx:pt idx="770">10</cx:pt>
          <cx:pt idx="771">13</cx:pt>
          <cx:pt idx="772">14</cx:pt>
          <cx:pt idx="773">16</cx:pt>
          <cx:pt idx="774">18</cx:pt>
          <cx:pt idx="775">18</cx:pt>
          <cx:pt idx="776">16</cx:pt>
          <cx:pt idx="777">14</cx:pt>
          <cx:pt idx="778">16</cx:pt>
          <cx:pt idx="779">18</cx:pt>
          <cx:pt idx="780">12</cx:pt>
          <cx:pt idx="781">16</cx:pt>
          <cx:pt idx="782">16</cx:pt>
          <cx:pt idx="783">17</cx:pt>
          <cx:pt idx="784">14</cx:pt>
          <cx:pt idx="785">12</cx:pt>
          <cx:pt idx="786">16</cx:pt>
          <cx:pt idx="787">12</cx:pt>
          <cx:pt idx="788">14</cx:pt>
          <cx:pt idx="789">20</cx:pt>
          <cx:pt idx="790">15</cx:pt>
          <cx:pt idx="791">19</cx:pt>
          <cx:pt idx="792">14</cx:pt>
          <cx:pt idx="793">12</cx:pt>
          <cx:pt idx="794">16</cx:pt>
          <cx:pt idx="795">12</cx:pt>
          <cx:pt idx="796">15</cx:pt>
          <cx:pt idx="797">18</cx:pt>
          <cx:pt idx="798">9</cx:pt>
          <cx:pt idx="799">11</cx:pt>
          <cx:pt idx="800">16</cx:pt>
          <cx:pt idx="801">16</cx:pt>
          <cx:pt idx="802">13</cx:pt>
          <cx:pt idx="803">16</cx:pt>
          <cx:pt idx="804">13</cx:pt>
          <cx:pt idx="805">13</cx:pt>
          <cx:pt idx="806">16</cx:pt>
          <cx:pt idx="807">17</cx:pt>
          <cx:pt idx="808">9</cx:pt>
          <cx:pt idx="809">17</cx:pt>
          <cx:pt idx="810">15</cx:pt>
          <cx:pt idx="811">11</cx:pt>
          <cx:pt idx="812">20</cx:pt>
          <cx:pt idx="813">16</cx:pt>
          <cx:pt idx="814">12</cx:pt>
          <cx:pt idx="815">14</cx:pt>
          <cx:pt idx="816">15</cx:pt>
          <cx:pt idx="817">12</cx:pt>
          <cx:pt idx="818">11</cx:pt>
          <cx:pt idx="819">19</cx:pt>
          <cx:pt idx="820">16</cx:pt>
          <cx:pt idx="821">18</cx:pt>
          <cx:pt idx="822">12</cx:pt>
          <cx:pt idx="823">14</cx:pt>
          <cx:pt idx="824">17</cx:pt>
          <cx:pt idx="825">17</cx:pt>
          <cx:pt idx="826">12</cx:pt>
          <cx:pt idx="827">12</cx:pt>
          <cx:pt idx="828">20</cx:pt>
          <cx:pt idx="829">12</cx:pt>
          <cx:pt idx="830">8</cx:pt>
          <cx:pt idx="831">10</cx:pt>
          <cx:pt idx="832">19</cx:pt>
          <cx:pt idx="833">13</cx:pt>
          <cx:pt idx="834">18</cx:pt>
          <cx:pt idx="835">14</cx:pt>
          <cx:pt idx="836">14</cx:pt>
          <cx:pt idx="837">18</cx:pt>
          <cx:pt idx="838">13</cx:pt>
          <cx:pt idx="839">9</cx:pt>
          <cx:pt idx="840">13</cx:pt>
          <cx:pt idx="841">15</cx:pt>
          <cx:pt idx="842">14</cx:pt>
          <cx:pt idx="843">20</cx:pt>
          <cx:pt idx="844">20</cx:pt>
          <cx:pt idx="845">20</cx:pt>
          <cx:pt idx="846">14</cx:pt>
          <cx:pt idx="847">16</cx:pt>
          <cx:pt idx="848">14</cx:pt>
          <cx:pt idx="849">15</cx:pt>
          <cx:pt idx="850">16</cx:pt>
          <cx:pt idx="851">13</cx:pt>
          <cx:pt idx="852">15</cx:pt>
          <cx:pt idx="853">17</cx:pt>
          <cx:pt idx="854">18</cx:pt>
          <cx:pt idx="855">20</cx:pt>
          <cx:pt idx="856">14</cx:pt>
          <cx:pt idx="857">18</cx:pt>
          <cx:pt idx="858">20</cx:pt>
          <cx:pt idx="859">15</cx:pt>
          <cx:pt idx="860">20</cx:pt>
          <cx:pt idx="861">20</cx:pt>
          <cx:pt idx="862">14</cx:pt>
          <cx:pt idx="863">14</cx:pt>
          <cx:pt idx="864">15</cx:pt>
          <cx:pt idx="865">16</cx:pt>
          <cx:pt idx="866">10</cx:pt>
          <cx:pt idx="867">13</cx:pt>
          <cx:pt idx="868">11</cx:pt>
          <cx:pt idx="869">18</cx:pt>
          <cx:pt idx="870">12</cx:pt>
          <cx:pt idx="871">17</cx:pt>
          <cx:pt idx="872">12</cx:pt>
          <cx:pt idx="873">20</cx:pt>
          <cx:pt idx="874">13</cx:pt>
          <cx:pt idx="875">14</cx:pt>
          <cx:pt idx="876">13</cx:pt>
          <cx:pt idx="877">17</cx:pt>
          <cx:pt idx="878">14</cx:pt>
          <cx:pt idx="879">16</cx:pt>
          <cx:pt idx="880">18</cx:pt>
          <cx:pt idx="881">14</cx:pt>
          <cx:pt idx="882">17</cx:pt>
          <cx:pt idx="883">13</cx:pt>
          <cx:pt idx="884">12</cx:pt>
          <cx:pt idx="885">14</cx:pt>
          <cx:pt idx="886">15</cx:pt>
          <cx:pt idx="887">11</cx:pt>
          <cx:pt idx="888">10</cx:pt>
          <cx:pt idx="889">15</cx:pt>
          <cx:pt idx="890">15</cx:pt>
          <cx:pt idx="891">13</cx:pt>
          <cx:pt idx="892">14</cx:pt>
          <cx:pt idx="893">10</cx:pt>
          <cx:pt idx="894">17</cx:pt>
          <cx:pt idx="895">11</cx:pt>
          <cx:pt idx="896">16</cx:pt>
          <cx:pt idx="897">17</cx:pt>
          <cx:pt idx="898">15</cx:pt>
          <cx:pt idx="899">15</cx:pt>
          <cx:pt idx="900">13</cx:pt>
          <cx:pt idx="901">11</cx:pt>
          <cx:pt idx="902">17</cx:pt>
          <cx:pt idx="903">13</cx:pt>
          <cx:pt idx="904">12</cx:pt>
          <cx:pt idx="905">17</cx:pt>
          <cx:pt idx="906">17</cx:pt>
          <cx:pt idx="907">12</cx:pt>
          <cx:pt idx="908">19</cx:pt>
          <cx:pt idx="909">11</cx:pt>
          <cx:pt idx="910">14</cx:pt>
          <cx:pt idx="911">12</cx:pt>
          <cx:pt idx="912">15</cx:pt>
          <cx:pt idx="913">17</cx:pt>
          <cx:pt idx="914">14</cx:pt>
          <cx:pt idx="915">13</cx:pt>
          <cx:pt idx="916">15</cx:pt>
          <cx:pt idx="917">14</cx:pt>
          <cx:pt idx="918">13</cx:pt>
          <cx:pt idx="919">15</cx:pt>
          <cx:pt idx="920">14</cx:pt>
          <cx:pt idx="921">11</cx:pt>
          <cx:pt idx="922">12</cx:pt>
          <cx:pt idx="923">11</cx:pt>
          <cx:pt idx="924">16</cx:pt>
          <cx:pt idx="925">14</cx:pt>
          <cx:pt idx="926">16</cx:pt>
          <cx:pt idx="927">10</cx:pt>
          <cx:pt idx="928">11</cx:pt>
          <cx:pt idx="929">15</cx:pt>
          <cx:pt idx="930">14</cx:pt>
          <cx:pt idx="931">16</cx:pt>
          <cx:pt idx="932">14</cx:pt>
          <cx:pt idx="933">17</cx:pt>
          <cx:pt idx="934">15</cx:pt>
          <cx:pt idx="935">17</cx:pt>
          <cx:pt idx="936">15</cx:pt>
          <cx:pt idx="937">11</cx:pt>
          <cx:pt idx="938">17</cx:pt>
          <cx:pt idx="939">10</cx:pt>
          <cx:pt idx="940">14</cx:pt>
          <cx:pt idx="941">12</cx:pt>
          <cx:pt idx="942">12</cx:pt>
          <cx:pt idx="943">16</cx:pt>
          <cx:pt idx="944">20</cx:pt>
          <cx:pt idx="945">8</cx:pt>
          <cx:pt idx="946">19</cx:pt>
          <cx:pt idx="947">12</cx:pt>
          <cx:pt idx="948">15</cx:pt>
          <cx:pt idx="949">15</cx:pt>
          <cx:pt idx="950">10</cx:pt>
          <cx:pt idx="951">12</cx:pt>
          <cx:pt idx="952">12</cx:pt>
          <cx:pt idx="953">16</cx:pt>
          <cx:pt idx="954">18</cx:pt>
          <cx:pt idx="955">20</cx:pt>
          <cx:pt idx="956">13</cx:pt>
          <cx:pt idx="957">20</cx:pt>
          <cx:pt idx="958">20</cx:pt>
          <cx:pt idx="959">20</cx:pt>
          <cx:pt idx="960">13</cx:pt>
          <cx:pt idx="961">9</cx:pt>
          <cx:pt idx="962">19</cx:pt>
          <cx:pt idx="963">12</cx:pt>
          <cx:pt idx="964">10</cx:pt>
          <cx:pt idx="965">13</cx:pt>
          <cx:pt idx="966">17</cx:pt>
          <cx:pt idx="967">8</cx:pt>
          <cx:pt idx="968">11</cx:pt>
          <cx:pt idx="969">12</cx:pt>
          <cx:pt idx="970">17</cx:pt>
          <cx:pt idx="971">17</cx:pt>
          <cx:pt idx="972">10</cx:pt>
          <cx:pt idx="973">10</cx:pt>
          <cx:pt idx="974">10</cx:pt>
          <cx:pt idx="975">10</cx:pt>
          <cx:pt idx="976">14</cx:pt>
          <cx:pt idx="977">15</cx:pt>
          <cx:pt idx="978">9</cx:pt>
          <cx:pt idx="979">16</cx:pt>
          <cx:pt idx="980">14</cx:pt>
          <cx:pt idx="981">14</cx:pt>
          <cx:pt idx="982">15</cx:pt>
          <cx:pt idx="983">15</cx:pt>
          <cx:pt idx="984">19</cx:pt>
          <cx:pt idx="985">17</cx:pt>
          <cx:pt idx="986">18</cx:pt>
          <cx:pt idx="987">10</cx:pt>
          <cx:pt idx="988">18</cx:pt>
          <cx:pt idx="989">14</cx:pt>
          <cx:pt idx="990">14</cx:pt>
          <cx:pt idx="991">16</cx:pt>
          <cx:pt idx="992">20</cx:pt>
          <cx:pt idx="993">19</cx:pt>
          <cx:pt idx="994">16</cx:pt>
          <cx:pt idx="995">13</cx:pt>
          <cx:pt idx="996">13</cx:pt>
          <cx:pt idx="997">17</cx:pt>
          <cx:pt idx="998">13</cx:pt>
          <cx:pt idx="999">15</cx:pt>
          <cx:pt idx="1000">20</cx:pt>
          <cx:pt idx="1001">15</cx:pt>
          <cx:pt idx="1002">17</cx:pt>
          <cx:pt idx="1003">19</cx:pt>
          <cx:pt idx="1004">16</cx:pt>
          <cx:pt idx="1005">17</cx:pt>
          <cx:pt idx="1006">13</cx:pt>
          <cx:pt idx="1007">16</cx:pt>
          <cx:pt idx="1008">12</cx:pt>
          <cx:pt idx="1009">12</cx:pt>
          <cx:pt idx="1010">20</cx:pt>
          <cx:pt idx="1011">18</cx:pt>
          <cx:pt idx="1012">11</cx:pt>
          <cx:pt idx="1013">17</cx:pt>
          <cx:pt idx="1014">18</cx:pt>
          <cx:pt idx="1015">16</cx:pt>
          <cx:pt idx="1016">15</cx:pt>
          <cx:pt idx="1017">13</cx:pt>
          <cx:pt idx="1018">17</cx:pt>
          <cx:pt idx="1019">12</cx:pt>
          <cx:pt idx="1020">16</cx:pt>
          <cx:pt idx="1021">17</cx:pt>
          <cx:pt idx="1022">13</cx:pt>
          <cx:pt idx="1023">14</cx:pt>
          <cx:pt idx="1024">18</cx:pt>
          <cx:pt idx="1025">10</cx:pt>
          <cx:pt idx="1026">10</cx:pt>
          <cx:pt idx="1027">20</cx:pt>
          <cx:pt idx="1028">19</cx:pt>
          <cx:pt idx="1029">14</cx:pt>
          <cx:pt idx="1030">17</cx:pt>
          <cx:pt idx="1031">18</cx:pt>
          <cx:pt idx="1032">16</cx:pt>
          <cx:pt idx="1033">19</cx:pt>
          <cx:pt idx="1034">12</cx:pt>
          <cx:pt idx="1035">17</cx:pt>
          <cx:pt idx="1036">15</cx:pt>
          <cx:pt idx="1037">19</cx:pt>
          <cx:pt idx="1038">19</cx:pt>
          <cx:pt idx="1039">19</cx:pt>
          <cx:pt idx="1040">18</cx:pt>
          <cx:pt idx="1041">12</cx:pt>
          <cx:pt idx="1042">16</cx:pt>
          <cx:pt idx="1043">13</cx:pt>
          <cx:pt idx="1044">13</cx:pt>
          <cx:pt idx="1045">20</cx:pt>
          <cx:pt idx="1046">20</cx:pt>
          <cx:pt idx="1047">16</cx:pt>
          <cx:pt idx="1048">17</cx:pt>
          <cx:pt idx="1049">20</cx:pt>
          <cx:pt idx="1050">18</cx:pt>
          <cx:pt idx="1051">19</cx:pt>
          <cx:pt idx="1052">13</cx:pt>
          <cx:pt idx="1053">12</cx:pt>
          <cx:pt idx="1054">17</cx:pt>
          <cx:pt idx="1055">19</cx:pt>
          <cx:pt idx="1056">8</cx:pt>
          <cx:pt idx="1057">20</cx:pt>
          <cx:pt idx="1058">17</cx:pt>
          <cx:pt idx="1059">17</cx:pt>
          <cx:pt idx="1060">18</cx:pt>
          <cx:pt idx="1061">19</cx:pt>
          <cx:pt idx="1062">14</cx:pt>
          <cx:pt idx="1063">13</cx:pt>
          <cx:pt idx="1064">13</cx:pt>
          <cx:pt idx="1065">15</cx:pt>
          <cx:pt idx="1066">19</cx:pt>
          <cx:pt idx="1067">15</cx:pt>
          <cx:pt idx="1068">13</cx:pt>
          <cx:pt idx="1069">12</cx:pt>
          <cx:pt idx="1070">13</cx:pt>
          <cx:pt idx="1071">16</cx:pt>
          <cx:pt idx="1072">16</cx:pt>
          <cx:pt idx="1073">16</cx:pt>
          <cx:pt idx="1074">20</cx:pt>
          <cx:pt idx="1075">14</cx:pt>
          <cx:pt idx="1076">12</cx:pt>
          <cx:pt idx="1077">18</cx:pt>
          <cx:pt idx="1078">15</cx:pt>
          <cx:pt idx="1079">17</cx:pt>
          <cx:pt idx="1080">16</cx:pt>
          <cx:pt idx="1081">12</cx:pt>
          <cx:pt idx="1082">18</cx:pt>
          <cx:pt idx="1083">15</cx:pt>
          <cx:pt idx="1084">15</cx:pt>
          <cx:pt idx="1085">16</cx:pt>
          <cx:pt idx="1086">9</cx:pt>
          <cx:pt idx="1087">14</cx:pt>
          <cx:pt idx="1088">15</cx:pt>
          <cx:pt idx="1089">17</cx:pt>
          <cx:pt idx="1090">16</cx:pt>
          <cx:pt idx="1091">16</cx:pt>
          <cx:pt idx="1092">15</cx:pt>
          <cx:pt idx="1093">19</cx:pt>
          <cx:pt idx="1094">15</cx:pt>
          <cx:pt idx="1095">17</cx:pt>
          <cx:pt idx="1096">12</cx:pt>
          <cx:pt idx="1097">14</cx:pt>
          <cx:pt idx="1098">12</cx:pt>
          <cx:pt idx="1099">17</cx:pt>
          <cx:pt idx="1100">14</cx:pt>
          <cx:pt idx="1101">15</cx:pt>
          <cx:pt idx="1102">15</cx:pt>
          <cx:pt idx="1103">15</cx:pt>
          <cx:pt idx="1104">9</cx:pt>
          <cx:pt idx="1105">20</cx:pt>
          <cx:pt idx="1106">19</cx:pt>
          <cx:pt idx="1107">18</cx:pt>
          <cx:pt idx="1108">11</cx:pt>
          <cx:pt idx="1109">19</cx:pt>
          <cx:pt idx="1110">13</cx:pt>
          <cx:pt idx="1111">16</cx:pt>
          <cx:pt idx="1112">17</cx:pt>
          <cx:pt idx="1113">18</cx:pt>
          <cx:pt idx="1114">8</cx:pt>
          <cx:pt idx="1115">17</cx:pt>
          <cx:pt idx="1116">14</cx:pt>
          <cx:pt idx="1117">17</cx:pt>
          <cx:pt idx="1118">16</cx:pt>
          <cx:pt idx="1119">11</cx:pt>
          <cx:pt idx="1120">9</cx:pt>
          <cx:pt idx="1121">12</cx:pt>
          <cx:pt idx="1122">17</cx:pt>
          <cx:pt idx="1123">16</cx:pt>
          <cx:pt idx="1124">17</cx:pt>
          <cx:pt idx="1125">17</cx:pt>
          <cx:pt idx="1126">19</cx:pt>
          <cx:pt idx="1127">17</cx:pt>
          <cx:pt idx="1128">16</cx:pt>
          <cx:pt idx="1129">20</cx:pt>
          <cx:pt idx="1130">13</cx:pt>
          <cx:pt idx="1131">18</cx:pt>
          <cx:pt idx="1132">10</cx:pt>
          <cx:pt idx="1133">16</cx:pt>
          <cx:pt idx="1134">13</cx:pt>
          <cx:pt idx="1135">16</cx:pt>
          <cx:pt idx="1136">14</cx:pt>
          <cx:pt idx="1137">16</cx:pt>
          <cx:pt idx="1138">14</cx:pt>
          <cx:pt idx="1139">16</cx:pt>
          <cx:pt idx="1140">14</cx:pt>
          <cx:pt idx="1141">14</cx:pt>
          <cx:pt idx="1142">16</cx:pt>
          <cx:pt idx="1143">17</cx:pt>
          <cx:pt idx="1144">18</cx:pt>
          <cx:pt idx="1145">15</cx:pt>
          <cx:pt idx="1146">20</cx:pt>
          <cx:pt idx="1147">20</cx:pt>
          <cx:pt idx="1148">16</cx:pt>
          <cx:pt idx="1149">14</cx:pt>
          <cx:pt idx="1150">17</cx:pt>
          <cx:pt idx="1151">10</cx:pt>
          <cx:pt idx="1152">20</cx:pt>
          <cx:pt idx="1153">12</cx:pt>
          <cx:pt idx="1154">16</cx:pt>
          <cx:pt idx="1155">16</cx:pt>
          <cx:pt idx="1156">11</cx:pt>
          <cx:pt idx="1157">19</cx:pt>
          <cx:pt idx="1158">17</cx:pt>
          <cx:pt idx="1159">16</cx:pt>
          <cx:pt idx="1160">10</cx:pt>
          <cx:pt idx="1161">12</cx:pt>
          <cx:pt idx="1162">15</cx:pt>
          <cx:pt idx="1163">15</cx:pt>
          <cx:pt idx="1164">12</cx:pt>
          <cx:pt idx="1165">12</cx:pt>
          <cx:pt idx="1166">15</cx:pt>
          <cx:pt idx="1167">15</cx:pt>
          <cx:pt idx="1168">12</cx:pt>
          <cx:pt idx="1169">17</cx:pt>
          <cx:pt idx="1170">13</cx:pt>
          <cx:pt idx="1171">18</cx:pt>
          <cx:pt idx="1172">18</cx:pt>
          <cx:pt idx="1173">19</cx:pt>
          <cx:pt idx="1174">19</cx:pt>
          <cx:pt idx="1175">15</cx:pt>
          <cx:pt idx="1176">17</cx:pt>
          <cx:pt idx="1177">8</cx:pt>
          <cx:pt idx="1178">16</cx:pt>
          <cx:pt idx="1179">12</cx:pt>
          <cx:pt idx="1180">14</cx:pt>
          <cx:pt idx="1181">14</cx:pt>
          <cx:pt idx="1182">20</cx:pt>
          <cx:pt idx="1183">14</cx:pt>
          <cx:pt idx="1184">13</cx:pt>
          <cx:pt idx="1185">19</cx:pt>
          <cx:pt idx="1186">16</cx:pt>
          <cx:pt idx="1187">20</cx:pt>
          <cx:pt idx="1188">20</cx:pt>
          <cx:pt idx="1189">14</cx:pt>
          <cx:pt idx="1190">10</cx:pt>
          <cx:pt idx="1191">19</cx:pt>
          <cx:pt idx="1192">17</cx:pt>
          <cx:pt idx="1193">20</cx:pt>
          <cx:pt idx="1194">15</cx:pt>
          <cx:pt idx="1195">15</cx:pt>
          <cx:pt idx="1196">19</cx:pt>
          <cx:pt idx="1197">15</cx:pt>
          <cx:pt idx="1198">16</cx:pt>
          <cx:pt idx="1199">18</cx:pt>
          <cx:pt idx="1200">20</cx:pt>
          <cx:pt idx="1201">16</cx:pt>
          <cx:pt idx="1202">8</cx:pt>
          <cx:pt idx="1203">15</cx:pt>
          <cx:pt idx="1204">16</cx:pt>
          <cx:pt idx="1205">16</cx:pt>
          <cx:pt idx="1206">15</cx:pt>
          <cx:pt idx="1207">16</cx:pt>
          <cx:pt idx="1208">17</cx:pt>
          <cx:pt idx="1209">12</cx:pt>
          <cx:pt idx="1210">15</cx:pt>
          <cx:pt idx="1211">11</cx:pt>
          <cx:pt idx="1212">13</cx:pt>
          <cx:pt idx="1213">13</cx:pt>
          <cx:pt idx="1214">14</cx:pt>
          <cx:pt idx="1215">18</cx:pt>
          <cx:pt idx="1216">12</cx:pt>
          <cx:pt idx="1217">15</cx:pt>
          <cx:pt idx="1218">15</cx:pt>
          <cx:pt idx="1219">15</cx:pt>
          <cx:pt idx="1220">17</cx:pt>
          <cx:pt idx="1221">12</cx:pt>
          <cx:pt idx="1222">12</cx:pt>
          <cx:pt idx="1223">19</cx:pt>
          <cx:pt idx="1224">16</cx:pt>
          <cx:pt idx="1225">18</cx:pt>
          <cx:pt idx="1226">16</cx:pt>
          <cx:pt idx="1227">12</cx:pt>
          <cx:pt idx="1228">17</cx:pt>
          <cx:pt idx="1229">14</cx:pt>
          <cx:pt idx="1230">15</cx:pt>
          <cx:pt idx="1231">13</cx:pt>
          <cx:pt idx="1232">20</cx:pt>
          <cx:pt idx="1233">16</cx:pt>
          <cx:pt idx="1234">19</cx:pt>
          <cx:pt idx="1235">20</cx:pt>
          <cx:pt idx="1236">15</cx:pt>
          <cx:pt idx="1237">16</cx:pt>
          <cx:pt idx="1238">15</cx:pt>
          <cx:pt idx="1239">15</cx:pt>
          <cx:pt idx="1240">18</cx:pt>
          <cx:pt idx="1241">18</cx:pt>
          <cx:pt idx="1242">18</cx:pt>
          <cx:pt idx="1243">20</cx:pt>
          <cx:pt idx="1244">13</cx:pt>
          <cx:pt idx="1245">12</cx:pt>
          <cx:pt idx="1246">19</cx:pt>
          <cx:pt idx="1247">11</cx:pt>
          <cx:pt idx="1248">18</cx:pt>
          <cx:pt idx="1249">11</cx:pt>
          <cx:pt idx="1250">9</cx:pt>
          <cx:pt idx="1251">16</cx:pt>
          <cx:pt idx="1252">20</cx:pt>
          <cx:pt idx="1253">16</cx:pt>
          <cx:pt idx="1254">12</cx:pt>
          <cx:pt idx="1255">7</cx:pt>
          <cx:pt idx="1256">20</cx:pt>
          <cx:pt idx="1257">15</cx:pt>
          <cx:pt idx="1258">20</cx:pt>
          <cx:pt idx="1259">17</cx:pt>
          <cx:pt idx="1260">14</cx:pt>
          <cx:pt idx="1261">17</cx:pt>
          <cx:pt idx="1262">16</cx:pt>
          <cx:pt idx="1263">20</cx:pt>
          <cx:pt idx="1264">20</cx:pt>
          <cx:pt idx="1265">20</cx:pt>
          <cx:pt idx="1266">17</cx:pt>
          <cx:pt idx="1267">20</cx:pt>
          <cx:pt idx="1268">16</cx:pt>
          <cx:pt idx="1269">13</cx:pt>
          <cx:pt idx="1270">17</cx:pt>
          <cx:pt idx="1271">12</cx:pt>
          <cx:pt idx="1272">13</cx:pt>
          <cx:pt idx="1273">16</cx:pt>
          <cx:pt idx="1274">16</cx:pt>
          <cx:pt idx="1275">16</cx:pt>
          <cx:pt idx="1276">12</cx:pt>
          <cx:pt idx="1277">12</cx:pt>
          <cx:pt idx="1278">20</cx:pt>
          <cx:pt idx="1279">14</cx:pt>
          <cx:pt idx="1280">13</cx:pt>
          <cx:pt idx="1281">17</cx:pt>
          <cx:pt idx="1282">14</cx:pt>
          <cx:pt idx="1283">16</cx:pt>
          <cx:pt idx="1284">12</cx:pt>
          <cx:pt idx="1285">14</cx:pt>
          <cx:pt idx="1286">17</cx:pt>
          <cx:pt idx="1287">14</cx:pt>
          <cx:pt idx="1288">17</cx:pt>
          <cx:pt idx="1289">14</cx:pt>
          <cx:pt idx="1290">15</cx:pt>
          <cx:pt idx="1291">19</cx:pt>
          <cx:pt idx="1292">19</cx:pt>
          <cx:pt idx="1293">14</cx:pt>
          <cx:pt idx="1294">15</cx:pt>
          <cx:pt idx="1295">20</cx:pt>
          <cx:pt idx="1296">13</cx:pt>
          <cx:pt idx="1297">8</cx:pt>
          <cx:pt idx="1298">15</cx:pt>
          <cx:pt idx="1299">12</cx:pt>
          <cx:pt idx="1300">17</cx:pt>
          <cx:pt idx="1301">17</cx:pt>
          <cx:pt idx="1302">17</cx:pt>
          <cx:pt idx="1303">17</cx:pt>
          <cx:pt idx="1304">16</cx:pt>
          <cx:pt idx="1305">14</cx:pt>
          <cx:pt idx="1306">14</cx:pt>
          <cx:pt idx="1307">17</cx:pt>
          <cx:pt idx="1308">18</cx:pt>
          <cx:pt idx="1309">20</cx:pt>
          <cx:pt idx="1310">12</cx:pt>
          <cx:pt idx="1311">20</cx:pt>
          <cx:pt idx="1312">18</cx:pt>
          <cx:pt idx="1313">18</cx:pt>
          <cx:pt idx="1314">12</cx:pt>
          <cx:pt idx="1315">18</cx:pt>
          <cx:pt idx="1316">16</cx:pt>
          <cx:pt idx="1317">15</cx:pt>
          <cx:pt idx="1318">20</cx:pt>
          <cx:pt idx="1319">19</cx:pt>
          <cx:pt idx="1320">13</cx:pt>
          <cx:pt idx="1321">4</cx:pt>
          <cx:pt idx="1322">15</cx:pt>
          <cx:pt idx="1323">10</cx:pt>
          <cx:pt idx="1324">20</cx:pt>
          <cx:pt idx="1325">16</cx:pt>
          <cx:pt idx="1326">14</cx:pt>
          <cx:pt idx="1327">11</cx:pt>
          <cx:pt idx="1328">20</cx:pt>
          <cx:pt idx="1329">13</cx:pt>
          <cx:pt idx="1330">13</cx:pt>
          <cx:pt idx="1331">15</cx:pt>
          <cx:pt idx="1332">15</cx:pt>
          <cx:pt idx="1333">20</cx:pt>
          <cx:pt idx="1334">11</cx:pt>
          <cx:pt idx="1335">14</cx:pt>
          <cx:pt idx="1336">16</cx:pt>
          <cx:pt idx="1337">13</cx:pt>
          <cx:pt idx="1338">12</cx:pt>
          <cx:pt idx="1339">16</cx:pt>
          <cx:pt idx="1340">18</cx:pt>
          <cx:pt idx="1341">11</cx:pt>
          <cx:pt idx="1342">14</cx:pt>
          <cx:pt idx="1343">19</cx:pt>
          <cx:pt idx="1344">16</cx:pt>
          <cx:pt idx="1345">12</cx:pt>
          <cx:pt idx="1346">15</cx:pt>
          <cx:pt idx="1347">12</cx:pt>
          <cx:pt idx="1348">12</cx:pt>
          <cx:pt idx="1349">12</cx:pt>
          <cx:pt idx="1350">14</cx:pt>
          <cx:pt idx="1351">13</cx:pt>
          <cx:pt idx="1352">14</cx:pt>
          <cx:pt idx="1353">13</cx:pt>
          <cx:pt idx="1354">13</cx:pt>
          <cx:pt idx="1355">16</cx:pt>
          <cx:pt idx="1356">15</cx:pt>
          <cx:pt idx="1357">13</cx:pt>
          <cx:pt idx="1358">15</cx:pt>
          <cx:pt idx="1359">18</cx:pt>
          <cx:pt idx="1360">19</cx:pt>
          <cx:pt idx="1361">16</cx:pt>
          <cx:pt idx="1362">20</cx:pt>
          <cx:pt idx="1363">19</cx:pt>
          <cx:pt idx="1364">19</cx:pt>
          <cx:pt idx="1365">14</cx:pt>
          <cx:pt idx="1366">17</cx:pt>
          <cx:pt idx="1367">15</cx:pt>
          <cx:pt idx="1368">15</cx:pt>
          <cx:pt idx="1369">13</cx:pt>
          <cx:pt idx="1370">14</cx:pt>
          <cx:pt idx="1371">20</cx:pt>
          <cx:pt idx="1372">20</cx:pt>
          <cx:pt idx="1373">20</cx:pt>
          <cx:pt idx="1374">15</cx:pt>
          <cx:pt idx="1375">13</cx:pt>
          <cx:pt idx="1376">12</cx:pt>
          <cx:pt idx="1377">18</cx:pt>
          <cx:pt idx="1378">17</cx:pt>
          <cx:pt idx="1379">18</cx:pt>
          <cx:pt idx="1380">12</cx:pt>
          <cx:pt idx="1381">16</cx:pt>
          <cx:pt idx="1382">18</cx:pt>
          <cx:pt idx="1383">17</cx:pt>
          <cx:pt idx="1384">13</cx:pt>
          <cx:pt idx="1385">10</cx:pt>
          <cx:pt idx="1386">20</cx:pt>
          <cx:pt idx="1387">14</cx:pt>
          <cx:pt idx="1388">13</cx:pt>
          <cx:pt idx="1389">12</cx:pt>
          <cx:pt idx="1390">15</cx:pt>
          <cx:pt idx="1391">14</cx:pt>
          <cx:pt idx="1392">12</cx:pt>
          <cx:pt idx="1393">20</cx:pt>
          <cx:pt idx="1394">14</cx:pt>
          <cx:pt idx="1395">11</cx:pt>
          <cx:pt idx="1396">18</cx:pt>
          <cx:pt idx="1397">16</cx:pt>
          <cx:pt idx="1398">15</cx:pt>
          <cx:pt idx="1399">14</cx:pt>
          <cx:pt idx="1400">18</cx:pt>
          <cx:pt idx="1401">16</cx:pt>
          <cx:pt idx="1402">15</cx:pt>
          <cx:pt idx="1403">13</cx:pt>
          <cx:pt idx="1404">15</cx:pt>
          <cx:pt idx="1405">15</cx:pt>
          <cx:pt idx="1406">18</cx:pt>
          <cx:pt idx="1407">11</cx:pt>
          <cx:pt idx="1408">11</cx:pt>
          <cx:pt idx="1409">18</cx:pt>
          <cx:pt idx="1410">12</cx:pt>
          <cx:pt idx="1411">15</cx:pt>
          <cx:pt idx="1412">16</cx:pt>
          <cx:pt idx="1413">20</cx:pt>
          <cx:pt idx="1414">16</cx:pt>
          <cx:pt idx="1415">17</cx:pt>
          <cx:pt idx="1416">17</cx:pt>
          <cx:pt idx="1417">14</cx:pt>
          <cx:pt idx="1418">12</cx:pt>
          <cx:pt idx="1419">15</cx:pt>
          <cx:pt idx="1420">14</cx:pt>
          <cx:pt idx="1421">17</cx:pt>
          <cx:pt idx="1422">13</cx:pt>
          <cx:pt idx="1423">10</cx:pt>
          <cx:pt idx="1424">10</cx:pt>
          <cx:pt idx="1425">15</cx:pt>
          <cx:pt idx="1426">6</cx:pt>
          <cx:pt idx="1427">7</cx:pt>
          <cx:pt idx="1428">18</cx:pt>
          <cx:pt idx="1429">15</cx:pt>
          <cx:pt idx="1430">9</cx:pt>
          <cx:pt idx="1431">11</cx:pt>
          <cx:pt idx="1432">12</cx:pt>
          <cx:pt idx="1433">18</cx:pt>
          <cx:pt idx="1434">14</cx:pt>
          <cx:pt idx="1435">15</cx:pt>
          <cx:pt idx="1436">16</cx:pt>
          <cx:pt idx="1437">12</cx:pt>
          <cx:pt idx="1438">17</cx:pt>
          <cx:pt idx="1439">17</cx:pt>
          <cx:pt idx="1440">14</cx:pt>
          <cx:pt idx="1441">16</cx:pt>
          <cx:pt idx="1442">19</cx:pt>
          <cx:pt idx="1443">16</cx:pt>
          <cx:pt idx="1444">18</cx:pt>
          <cx:pt idx="1445">18</cx:pt>
          <cx:pt idx="1446">19</cx:pt>
          <cx:pt idx="1447">16</cx:pt>
          <cx:pt idx="1448">12</cx:pt>
          <cx:pt idx="1449">16</cx:pt>
          <cx:pt idx="1450">19</cx:pt>
          <cx:pt idx="1451">17</cx:pt>
          <cx:pt idx="1452">13</cx:pt>
          <cx:pt idx="1453">14</cx:pt>
          <cx:pt idx="1454">14</cx:pt>
          <cx:pt idx="1455">16</cx:pt>
          <cx:pt idx="1456">15</cx:pt>
          <cx:pt idx="1457">16</cx:pt>
          <cx:pt idx="1458">10</cx:pt>
          <cx:pt idx="1459">15</cx:pt>
          <cx:pt idx="1460">13</cx:pt>
          <cx:pt idx="1461">17</cx:pt>
          <cx:pt idx="1462">16</cx:pt>
          <cx:pt idx="1463">17</cx:pt>
          <cx:pt idx="1464">13</cx:pt>
          <cx:pt idx="1465">12</cx:pt>
          <cx:pt idx="1466">16</cx:pt>
          <cx:pt idx="1467">9</cx:pt>
          <cx:pt idx="1468">17</cx:pt>
          <cx:pt idx="1469">13</cx:pt>
          <cx:pt idx="1470">12</cx:pt>
          <cx:pt idx="1471">14</cx:pt>
          <cx:pt idx="1472">18</cx:pt>
          <cx:pt idx="1473">16</cx:pt>
          <cx:pt idx="1474">15</cx:pt>
          <cx:pt idx="1475">12</cx:pt>
          <cx:pt idx="1476">11</cx:pt>
          <cx:pt idx="1477">18</cx:pt>
          <cx:pt idx="1478">17</cx:pt>
          <cx:pt idx="1479">17</cx:pt>
          <cx:pt idx="1480">20</cx:pt>
          <cx:pt idx="1481">16</cx:pt>
          <cx:pt idx="1482">14</cx:pt>
          <cx:pt idx="1483">16</cx:pt>
          <cx:pt idx="1484">15</cx:pt>
          <cx:pt idx="1485">16</cx:pt>
          <cx:pt idx="1486">10</cx:pt>
          <cx:pt idx="1487">12</cx:pt>
          <cx:pt idx="1488">20</cx:pt>
          <cx:pt idx="1489">15</cx:pt>
          <cx:pt idx="1490">20</cx:pt>
          <cx:pt idx="1491">14</cx:pt>
          <cx:pt idx="1492">19</cx:pt>
          <cx:pt idx="1493">12</cx:pt>
          <cx:pt idx="1494">16</cx:pt>
          <cx:pt idx="1495">13</cx:pt>
          <cx:pt idx="1496">16</cx:pt>
          <cx:pt idx="1497">15</cx:pt>
          <cx:pt idx="1498">11</cx:pt>
          <cx:pt idx="1499">13</cx:pt>
          <cx:pt idx="1500">13</cx:pt>
          <cx:pt idx="1501">19</cx:pt>
          <cx:pt idx="1502">20</cx:pt>
          <cx:pt idx="1503">13</cx:pt>
          <cx:pt idx="1504">16</cx:pt>
          <cx:pt idx="1505">14</cx:pt>
          <cx:pt idx="1506">14</cx:pt>
          <cx:pt idx="1507">12</cx:pt>
          <cx:pt idx="1508">15</cx:pt>
          <cx:pt idx="1509">14</cx:pt>
          <cx:pt idx="1510">16</cx:pt>
          <cx:pt idx="1511">11</cx:pt>
          <cx:pt idx="1512">10</cx:pt>
          <cx:pt idx="1513">12</cx:pt>
          <cx:pt idx="1514">16</cx:pt>
          <cx:pt idx="1515">19</cx:pt>
          <cx:pt idx="1516">13</cx:pt>
          <cx:pt idx="1517">12</cx:pt>
          <cx:pt idx="1518">16</cx:pt>
          <cx:pt idx="1519">20</cx:pt>
          <cx:pt idx="1520">9</cx:pt>
          <cx:pt idx="1521">18</cx:pt>
          <cx:pt idx="1522">16</cx:pt>
          <cx:pt idx="1523">14</cx:pt>
          <cx:pt idx="1524">18</cx:pt>
          <cx:pt idx="1525">16</cx:pt>
          <cx:pt idx="1526">16</cx:pt>
          <cx:pt idx="1527">16</cx:pt>
          <cx:pt idx="1528">18</cx:pt>
          <cx:pt idx="1529">15</cx:pt>
          <cx:pt idx="1530">16</cx:pt>
          <cx:pt idx="1531">13</cx:pt>
          <cx:pt idx="1532">14</cx:pt>
          <cx:pt idx="1533">20</cx:pt>
          <cx:pt idx="1534">15</cx:pt>
          <cx:pt idx="1535">12</cx:pt>
          <cx:pt idx="1536">15</cx:pt>
          <cx:pt idx="1537">17</cx:pt>
          <cx:pt idx="1538">19</cx:pt>
          <cx:pt idx="1539">19</cx:pt>
          <cx:pt idx="1540">14</cx:pt>
          <cx:pt idx="1541">20</cx:pt>
          <cx:pt idx="1542">16</cx:pt>
          <cx:pt idx="1543">10</cx:pt>
          <cx:pt idx="1544">10</cx:pt>
          <cx:pt idx="1545">15</cx:pt>
          <cx:pt idx="1546">7</cx:pt>
          <cx:pt idx="1547">13</cx:pt>
          <cx:pt idx="1548">15</cx:pt>
          <cx:pt idx="1549">14</cx:pt>
          <cx:pt idx="1550">16</cx:pt>
          <cx:pt idx="1551">17</cx:pt>
          <cx:pt idx="1552">18</cx:pt>
          <cx:pt idx="1553">18</cx:pt>
          <cx:pt idx="1554">16</cx:pt>
          <cx:pt idx="1555">17</cx:pt>
          <cx:pt idx="1556">17</cx:pt>
          <cx:pt idx="1557">11</cx:pt>
          <cx:pt idx="1558">20</cx:pt>
          <cx:pt idx="1559">17</cx:pt>
          <cx:pt idx="1560">17</cx:pt>
          <cx:pt idx="1561">17</cx:pt>
          <cx:pt idx="1562">12</cx:pt>
          <cx:pt idx="1563">12</cx:pt>
          <cx:pt idx="1564">15</cx:pt>
          <cx:pt idx="1565">12</cx:pt>
          <cx:pt idx="1566">14</cx:pt>
          <cx:pt idx="1567">20</cx:pt>
          <cx:pt idx="1568">10</cx:pt>
          <cx:pt idx="1569">20</cx:pt>
          <cx:pt idx="1570">18</cx:pt>
          <cx:pt idx="1571">8</cx:pt>
          <cx:pt idx="1572">12</cx:pt>
          <cx:pt idx="1573">12</cx:pt>
          <cx:pt idx="1574">20</cx:pt>
          <cx:pt idx="1575">13</cx:pt>
          <cx:pt idx="1576">17</cx:pt>
          <cx:pt idx="1577">15</cx:pt>
          <cx:pt idx="1578">15</cx:pt>
          <cx:pt idx="1579">10</cx:pt>
          <cx:pt idx="1580">20</cx:pt>
          <cx:pt idx="1581">20</cx:pt>
          <cx:pt idx="1582">13</cx:pt>
          <cx:pt idx="1583">17</cx:pt>
          <cx:pt idx="1584">17</cx:pt>
          <cx:pt idx="1585">19</cx:pt>
          <cx:pt idx="1586">19</cx:pt>
          <cx:pt idx="1587">17</cx:pt>
          <cx:pt idx="1588">12</cx:pt>
          <cx:pt idx="1589">17</cx:pt>
          <cx:pt idx="1590">12</cx:pt>
          <cx:pt idx="1591">11</cx:pt>
          <cx:pt idx="1592">12</cx:pt>
          <cx:pt idx="1593">12</cx:pt>
          <cx:pt idx="1594">11</cx:pt>
          <cx:pt idx="1595">17</cx:pt>
          <cx:pt idx="1596">15</cx:pt>
          <cx:pt idx="1597">15</cx:pt>
          <cx:pt idx="1598">15</cx:pt>
          <cx:pt idx="1599">14</cx:pt>
          <cx:pt idx="1600">11</cx:pt>
          <cx:pt idx="1601">12</cx:pt>
          <cx:pt idx="1602">14</cx:pt>
          <cx:pt idx="1603">14</cx:pt>
          <cx:pt idx="1604">12</cx:pt>
          <cx:pt idx="1605">17</cx:pt>
          <cx:pt idx="1606">14</cx:pt>
          <cx:pt idx="1607">12</cx:pt>
          <cx:pt idx="1608">20</cx:pt>
          <cx:pt idx="1609">14</cx:pt>
          <cx:pt idx="1610">16</cx:pt>
          <cx:pt idx="1611">15</cx:pt>
          <cx:pt idx="1612">15</cx:pt>
          <cx:pt idx="1613">20</cx:pt>
          <cx:pt idx="1614">19</cx:pt>
          <cx:pt idx="1615">17</cx:pt>
          <cx:pt idx="1616">11</cx:pt>
          <cx:pt idx="1617">15</cx:pt>
          <cx:pt idx="1618">13</cx:pt>
          <cx:pt idx="1619">10</cx:pt>
          <cx:pt idx="1620">16</cx:pt>
          <cx:pt idx="1621">15</cx:pt>
          <cx:pt idx="1622">16</cx:pt>
          <cx:pt idx="1623">13</cx:pt>
          <cx:pt idx="1624">17</cx:pt>
          <cx:pt idx="1625">20</cx:pt>
          <cx:pt idx="1626">15</cx:pt>
          <cx:pt idx="1627">20</cx:pt>
          <cx:pt idx="1628">8</cx:pt>
          <cx:pt idx="1629">17</cx:pt>
          <cx:pt idx="1630">18</cx:pt>
          <cx:pt idx="1631">16</cx:pt>
          <cx:pt idx="1632">16</cx:pt>
          <cx:pt idx="1633">17</cx:pt>
          <cx:pt idx="1634">17</cx:pt>
          <cx:pt idx="1635">12</cx:pt>
          <cx:pt idx="1636">14</cx:pt>
          <cx:pt idx="1637">15</cx:pt>
          <cx:pt idx="1638">14</cx:pt>
          <cx:pt idx="1639">15</cx:pt>
          <cx:pt idx="1640">13</cx:pt>
          <cx:pt idx="1641">12</cx:pt>
          <cx:pt idx="1642">14</cx:pt>
          <cx:pt idx="1643">20</cx:pt>
          <cx:pt idx="1644">18</cx:pt>
          <cx:pt idx="1645">20</cx:pt>
          <cx:pt idx="1646">13</cx:pt>
          <cx:pt idx="1647">12</cx:pt>
          <cx:pt idx="1648">15</cx:pt>
          <cx:pt idx="1649">16</cx:pt>
          <cx:pt idx="1650">20</cx:pt>
          <cx:pt idx="1651">20</cx:pt>
          <cx:pt idx="1652">8</cx:pt>
          <cx:pt idx="1653">16</cx:pt>
          <cx:pt idx="1654">15</cx:pt>
          <cx:pt idx="1655">13</cx:pt>
          <cx:pt idx="1656">20</cx:pt>
          <cx:pt idx="1657">15</cx:pt>
          <cx:pt idx="1658">18</cx:pt>
          <cx:pt idx="1659">13</cx:pt>
          <cx:pt idx="1660">15</cx:pt>
          <cx:pt idx="1661">14</cx:pt>
          <cx:pt idx="1662">11</cx:pt>
          <cx:pt idx="1663">13</cx:pt>
          <cx:pt idx="1664">12</cx:pt>
          <cx:pt idx="1665">14</cx:pt>
          <cx:pt idx="1666">15</cx:pt>
          <cx:pt idx="1667">15</cx:pt>
          <cx:pt idx="1668">18</cx:pt>
          <cx:pt idx="1669">17</cx:pt>
          <cx:pt idx="1670">20</cx:pt>
          <cx:pt idx="1671">20</cx:pt>
          <cx:pt idx="1672">14</cx:pt>
          <cx:pt idx="1673">14</cx:pt>
          <cx:pt idx="1674">17</cx:pt>
          <cx:pt idx="1675">18</cx:pt>
          <cx:pt idx="1676">11</cx:pt>
          <cx:pt idx="1677">20</cx:pt>
          <cx:pt idx="1678">19</cx:pt>
          <cx:pt idx="1679">10</cx:pt>
          <cx:pt idx="1680">14</cx:pt>
          <cx:pt idx="1681">19</cx:pt>
          <cx:pt idx="1682">13</cx:pt>
          <cx:pt idx="1683">14</cx:pt>
          <cx:pt idx="1684">14</cx:pt>
          <cx:pt idx="1685">15</cx:pt>
          <cx:pt idx="1686">12</cx:pt>
          <cx:pt idx="1687">11</cx:pt>
          <cx:pt idx="1688">15</cx:pt>
          <cx:pt idx="1689">14</cx:pt>
          <cx:pt idx="1690">15</cx:pt>
          <cx:pt idx="1691">17</cx:pt>
          <cx:pt idx="1692">18</cx:pt>
          <cx:pt idx="1693">13</cx:pt>
          <cx:pt idx="1694">16</cx:pt>
          <cx:pt idx="1695">16</cx:pt>
          <cx:pt idx="1696">14</cx:pt>
          <cx:pt idx="1697">18</cx:pt>
          <cx:pt idx="1698">19</cx:pt>
          <cx:pt idx="1699">16</cx:pt>
          <cx:pt idx="1700">15</cx:pt>
          <cx:pt idx="1701">12</cx:pt>
          <cx:pt idx="1702">20</cx:pt>
          <cx:pt idx="1703">14</cx:pt>
          <cx:pt idx="1704">11</cx:pt>
          <cx:pt idx="1705">16</cx:pt>
          <cx:pt idx="1706">13</cx:pt>
          <cx:pt idx="1707">16</cx:pt>
          <cx:pt idx="1708">18</cx:pt>
          <cx:pt idx="1709">14</cx:pt>
          <cx:pt idx="1710">13</cx:pt>
          <cx:pt idx="1711">15</cx:pt>
          <cx:pt idx="1712">11</cx:pt>
          <cx:pt idx="1713">16</cx:pt>
          <cx:pt idx="1714">12</cx:pt>
          <cx:pt idx="1715">10</cx:pt>
          <cx:pt idx="1716">14</cx:pt>
          <cx:pt idx="1717">16</cx:pt>
          <cx:pt idx="1718">20</cx:pt>
          <cx:pt idx="1719">20</cx:pt>
          <cx:pt idx="1720">18</cx:pt>
          <cx:pt idx="1721">10</cx:pt>
          <cx:pt idx="1722">11</cx:pt>
          <cx:pt idx="1723">15</cx:pt>
          <cx:pt idx="1724">17</cx:pt>
          <cx:pt idx="1725">17</cx:pt>
          <cx:pt idx="1726">10</cx:pt>
          <cx:pt idx="1727">13</cx:pt>
          <cx:pt idx="1728">14</cx:pt>
          <cx:pt idx="1729">17</cx:pt>
          <cx:pt idx="1730">20</cx:pt>
          <cx:pt idx="1731">20</cx:pt>
          <cx:pt idx="1732">19</cx:pt>
          <cx:pt idx="1733">13</cx:pt>
          <cx:pt idx="1734">16</cx:pt>
          <cx:pt idx="1735">14</cx:pt>
          <cx:pt idx="1736">10</cx:pt>
          <cx:pt idx="1737">14</cx:pt>
          <cx:pt idx="1738">15</cx:pt>
          <cx:pt idx="1739">15</cx:pt>
          <cx:pt idx="1740">15</cx:pt>
          <cx:pt idx="1741">12</cx:pt>
          <cx:pt idx="1742">10</cx:pt>
          <cx:pt idx="1743">16</cx:pt>
          <cx:pt idx="1744">14</cx:pt>
          <cx:pt idx="1745">16</cx:pt>
          <cx:pt idx="1746">18</cx:pt>
          <cx:pt idx="1747">16</cx:pt>
          <cx:pt idx="1748">12</cx:pt>
          <cx:pt idx="1749">13</cx:pt>
          <cx:pt idx="1750">19</cx:pt>
          <cx:pt idx="1751">18</cx:pt>
          <cx:pt idx="1752">12</cx:pt>
          <cx:pt idx="1753">16</cx:pt>
          <cx:pt idx="1754">14</cx:pt>
          <cx:pt idx="1755">17</cx:pt>
          <cx:pt idx="1756">14</cx:pt>
          <cx:pt idx="1757">12</cx:pt>
          <cx:pt idx="1758">16</cx:pt>
          <cx:pt idx="1759">18</cx:pt>
          <cx:pt idx="1760">17</cx:pt>
          <cx:pt idx="1761">20</cx:pt>
          <cx:pt idx="1762">14</cx:pt>
          <cx:pt idx="1763">18</cx:pt>
          <cx:pt idx="1764">16</cx:pt>
          <cx:pt idx="1765">12</cx:pt>
          <cx:pt idx="1766">16</cx:pt>
          <cx:pt idx="1767">10</cx:pt>
          <cx:pt idx="1768">16</cx:pt>
          <cx:pt idx="1769">16</cx:pt>
          <cx:pt idx="1770">15</cx:pt>
          <cx:pt idx="1771">13</cx:pt>
          <cx:pt idx="1772">20</cx:pt>
          <cx:pt idx="1773">16</cx:pt>
          <cx:pt idx="1774">17</cx:pt>
          <cx:pt idx="1775">20</cx:pt>
          <cx:pt idx="1776">16</cx:pt>
          <cx:pt idx="1777">16</cx:pt>
          <cx:pt idx="1778">14</cx:pt>
          <cx:pt idx="1779">10</cx:pt>
          <cx:pt idx="1780">20</cx:pt>
          <cx:pt idx="1781">20</cx:pt>
          <cx:pt idx="1782">16</cx:pt>
          <cx:pt idx="1783">12</cx:pt>
          <cx:pt idx="1784">14</cx:pt>
          <cx:pt idx="1785">20</cx:pt>
          <cx:pt idx="1786">17</cx:pt>
          <cx:pt idx="1787">17</cx:pt>
          <cx:pt idx="1788">20</cx:pt>
          <cx:pt idx="1789">14</cx:pt>
          <cx:pt idx="1790">16</cx:pt>
          <cx:pt idx="1791">12</cx:pt>
          <cx:pt idx="1792">20</cx:pt>
          <cx:pt idx="1793">14</cx:pt>
          <cx:pt idx="1794">10</cx:pt>
          <cx:pt idx="1795">18</cx:pt>
          <cx:pt idx="1796">12</cx:pt>
          <cx:pt idx="1797">12</cx:pt>
          <cx:pt idx="1798">13</cx:pt>
          <cx:pt idx="1799">16</cx:pt>
          <cx:pt idx="1800">14</cx:pt>
          <cx:pt idx="1801">10</cx:pt>
          <cx:pt idx="1802">10</cx:pt>
          <cx:pt idx="1803">10</cx:pt>
          <cx:pt idx="1804">10</cx:pt>
          <cx:pt idx="1805">10</cx:pt>
          <cx:pt idx="1806">10</cx:pt>
          <cx:pt idx="1807">10</cx:pt>
          <cx:pt idx="1808">17</cx:pt>
          <cx:pt idx="1809">15</cx:pt>
          <cx:pt idx="1810">18</cx:pt>
          <cx:pt idx="1811">13</cx:pt>
          <cx:pt idx="1812">16</cx:pt>
          <cx:pt idx="1813">10</cx:pt>
          <cx:pt idx="1814">15</cx:pt>
          <cx:pt idx="1815">10</cx:pt>
          <cx:pt idx="1816">11</cx:pt>
          <cx:pt idx="1817">16</cx:pt>
          <cx:pt idx="1818">15</cx:pt>
          <cx:pt idx="1819">8</cx:pt>
          <cx:pt idx="1820">10</cx:pt>
          <cx:pt idx="1821">20</cx:pt>
          <cx:pt idx="1822">13</cx:pt>
          <cx:pt idx="1823">12</cx:pt>
          <cx:pt idx="1824">13</cx:pt>
          <cx:pt idx="1825">12</cx:pt>
          <cx:pt idx="1826">19</cx:pt>
          <cx:pt idx="1827">10</cx:pt>
          <cx:pt idx="1828">12</cx:pt>
          <cx:pt idx="1829">17</cx:pt>
          <cx:pt idx="1830">12</cx:pt>
          <cx:pt idx="1831">13</cx:pt>
          <cx:pt idx="1832">14</cx:pt>
          <cx:pt idx="1833">12</cx:pt>
          <cx:pt idx="1834">15</cx:pt>
          <cx:pt idx="1835">13</cx:pt>
          <cx:pt idx="1836">14</cx:pt>
          <cx:pt idx="1837">12</cx:pt>
          <cx:pt idx="1838">11</cx:pt>
          <cx:pt idx="1839">16</cx:pt>
          <cx:pt idx="1840">13</cx:pt>
          <cx:pt idx="1841">14</cx:pt>
          <cx:pt idx="1842">17</cx:pt>
          <cx:pt idx="1843">9</cx:pt>
          <cx:pt idx="1844">15</cx:pt>
          <cx:pt idx="1845">15</cx:pt>
          <cx:pt idx="1846">12</cx:pt>
          <cx:pt idx="1847">12</cx:pt>
          <cx:pt idx="1848">12</cx:pt>
          <cx:pt idx="1849">18</cx:pt>
          <cx:pt idx="1850">16</cx:pt>
          <cx:pt idx="1851">15</cx:pt>
          <cx:pt idx="1852">18</cx:pt>
          <cx:pt idx="1853">15</cx:pt>
          <cx:pt idx="1854">18</cx:pt>
          <cx:pt idx="1855">13</cx:pt>
          <cx:pt idx="1856">13</cx:pt>
          <cx:pt idx="1857">9</cx:pt>
          <cx:pt idx="1858">19</cx:pt>
          <cx:pt idx="1859">12</cx:pt>
          <cx:pt idx="1860">16</cx:pt>
          <cx:pt idx="1861">14</cx:pt>
          <cx:pt idx="1862">16</cx:pt>
          <cx:pt idx="1863">19</cx:pt>
          <cx:pt idx="1864">15</cx:pt>
          <cx:pt idx="1865">15</cx:pt>
          <cx:pt idx="1866">17</cx:pt>
          <cx:pt idx="1867">20</cx:pt>
          <cx:pt idx="1868">18</cx:pt>
          <cx:pt idx="1869">12</cx:pt>
          <cx:pt idx="1870">12</cx:pt>
          <cx:pt idx="1871">18</cx:pt>
          <cx:pt idx="1872">14</cx:pt>
          <cx:pt idx="1873">16</cx:pt>
          <cx:pt idx="1874">17</cx:pt>
          <cx:pt idx="1875">12</cx:pt>
          <cx:pt idx="1876">20</cx:pt>
          <cx:pt idx="1877">17</cx:pt>
          <cx:pt idx="1878">15</cx:pt>
          <cx:pt idx="1879">18</cx:pt>
          <cx:pt idx="1880">18</cx:pt>
          <cx:pt idx="1881">17</cx:pt>
          <cx:pt idx="1882">13</cx:pt>
          <cx:pt idx="1883">11</cx:pt>
          <cx:pt idx="1884">14</cx:pt>
          <cx:pt idx="1885">20</cx:pt>
          <cx:pt idx="1886">12</cx:pt>
          <cx:pt idx="1887">16</cx:pt>
          <cx:pt idx="1888">8</cx:pt>
          <cx:pt idx="1889">16</cx:pt>
          <cx:pt idx="1890">13</cx:pt>
          <cx:pt idx="1891">12</cx:pt>
          <cx:pt idx="1892">17</cx:pt>
          <cx:pt idx="1893">17</cx:pt>
          <cx:pt idx="1894">15</cx:pt>
          <cx:pt idx="1895">15</cx:pt>
          <cx:pt idx="1896">15</cx:pt>
          <cx:pt idx="1897">20</cx:pt>
          <cx:pt idx="1898">17</cx:pt>
          <cx:pt idx="1899">17</cx:pt>
          <cx:pt idx="1900">14</cx:pt>
          <cx:pt idx="1901">12</cx:pt>
          <cx:pt idx="1902">16</cx:pt>
          <cx:pt idx="1903">11</cx:pt>
          <cx:pt idx="1904">19</cx:pt>
          <cx:pt idx="1905">12</cx:pt>
          <cx:pt idx="1906">11</cx:pt>
          <cx:pt idx="1907">14</cx:pt>
          <cx:pt idx="1908">19</cx:pt>
          <cx:pt idx="1909">9</cx:pt>
          <cx:pt idx="1910">13</cx:pt>
          <cx:pt idx="1911">20</cx:pt>
          <cx:pt idx="1912">10</cx:pt>
          <cx:pt idx="1913">12</cx:pt>
          <cx:pt idx="1914">15</cx:pt>
          <cx:pt idx="1915">13</cx:pt>
          <cx:pt idx="1916">20</cx:pt>
          <cx:pt idx="1917">9</cx:pt>
          <cx:pt idx="1918">12</cx:pt>
          <cx:pt idx="1919">16</cx:pt>
          <cx:pt idx="1920">15</cx:pt>
          <cx:pt idx="1921">11</cx:pt>
          <cx:pt idx="1922">20</cx:pt>
          <cx:pt idx="1923">15</cx:pt>
          <cx:pt idx="1924">20</cx:pt>
          <cx:pt idx="1925">10</cx:pt>
          <cx:pt idx="1926">18</cx:pt>
          <cx:pt idx="1927">16</cx:pt>
          <cx:pt idx="1928">14</cx:pt>
          <cx:pt idx="1929">18</cx:pt>
          <cx:pt idx="1930">8</cx:pt>
          <cx:pt idx="1931">16</cx:pt>
          <cx:pt idx="1932">15</cx:pt>
          <cx:pt idx="1933">20</cx:pt>
          <cx:pt idx="1934">14</cx:pt>
          <cx:pt idx="1935">15</cx:pt>
          <cx:pt idx="1936">11</cx:pt>
          <cx:pt idx="1937">16</cx:pt>
          <cx:pt idx="1938">16</cx:pt>
          <cx:pt idx="1939">13</cx:pt>
          <cx:pt idx="1940">20</cx:pt>
          <cx:pt idx="1941">6</cx:pt>
          <cx:pt idx="1942">18</cx:pt>
          <cx:pt idx="1943">19</cx:pt>
          <cx:pt idx="1944">18</cx:pt>
          <cx:pt idx="1945">4</cx:pt>
          <cx:pt idx="1946">13</cx:pt>
          <cx:pt idx="1947">18</cx:pt>
          <cx:pt idx="1948">12</cx:pt>
          <cx:pt idx="1949">10</cx:pt>
          <cx:pt idx="1950">11</cx:pt>
          <cx:pt idx="1951">12</cx:pt>
          <cx:pt idx="1952">15</cx:pt>
          <cx:pt idx="1953">15</cx:pt>
          <cx:pt idx="1954">20</cx:pt>
          <cx:pt idx="1955">20</cx:pt>
          <cx:pt idx="1956">20</cx:pt>
          <cx:pt idx="1957">12</cx:pt>
          <cx:pt idx="1958">13</cx:pt>
          <cx:pt idx="1959">11</cx:pt>
          <cx:pt idx="1960">13</cx:pt>
          <cx:pt idx="1961">12</cx:pt>
          <cx:pt idx="1962">20</cx:pt>
          <cx:pt idx="1963">10</cx:pt>
          <cx:pt idx="1964">17</cx:pt>
          <cx:pt idx="1965">16</cx:pt>
          <cx:pt idx="1966">11</cx:pt>
          <cx:pt idx="1967">15</cx:pt>
          <cx:pt idx="1968">16</cx:pt>
          <cx:pt idx="1969">19</cx:pt>
          <cx:pt idx="1970">9</cx:pt>
          <cx:pt idx="1971">16</cx:pt>
          <cx:pt idx="1972">15</cx:pt>
          <cx:pt idx="1973">10</cx:pt>
          <cx:pt idx="1974">12</cx:pt>
          <cx:pt idx="1975">17</cx:pt>
          <cx:pt idx="1976">16</cx:pt>
          <cx:pt idx="1977">10</cx:pt>
          <cx:pt idx="1978">18</cx:pt>
          <cx:pt idx="1979">13</cx:pt>
          <cx:pt idx="1980">15</cx:pt>
          <cx:pt idx="1981">12</cx:pt>
          <cx:pt idx="1982">16</cx:pt>
          <cx:pt idx="1983">16</cx:pt>
          <cx:pt idx="1984">16</cx:pt>
          <cx:pt idx="1985">15</cx:pt>
          <cx:pt idx="1986">11</cx:pt>
          <cx:pt idx="1987">13</cx:pt>
          <cx:pt idx="1988">16</cx:pt>
          <cx:pt idx="1989">19</cx:pt>
          <cx:pt idx="1990">16</cx:pt>
          <cx:pt idx="1991">17</cx:pt>
          <cx:pt idx="1992">8</cx:pt>
          <cx:pt idx="1993">8</cx:pt>
          <cx:pt idx="1994">18</cx:pt>
          <cx:pt idx="1995">14</cx:pt>
          <cx:pt idx="1996">16</cx:pt>
          <cx:pt idx="1997">11</cx:pt>
          <cx:pt idx="1998">12</cx:pt>
          <cx:pt idx="1999">17</cx:pt>
          <cx:pt idx="2000">18</cx:pt>
          <cx:pt idx="2001">13</cx:pt>
          <cx:pt idx="2002">20</cx:pt>
          <cx:pt idx="2003">16</cx:pt>
          <cx:pt idx="2004">17</cx:pt>
          <cx:pt idx="2005">16</cx:pt>
          <cx:pt idx="2006">14</cx:pt>
          <cx:pt idx="2007">15</cx:pt>
          <cx:pt idx="2008">20</cx:pt>
          <cx:pt idx="2009">13</cx:pt>
          <cx:pt idx="2010">18</cx:pt>
          <cx:pt idx="2011">18</cx:pt>
          <cx:pt idx="2012">14</cx:pt>
          <cx:pt idx="2013">17</cx:pt>
          <cx:pt idx="2014">15</cx:pt>
          <cx:pt idx="2015">11</cx:pt>
          <cx:pt idx="2016">20</cx:pt>
          <cx:pt idx="2017">19</cx:pt>
          <cx:pt idx="2018">12</cx:pt>
          <cx:pt idx="2019">11</cx:pt>
          <cx:pt idx="2020">11</cx:pt>
          <cx:pt idx="2021">11</cx:pt>
          <cx:pt idx="2022">13</cx:pt>
          <cx:pt idx="2023">20</cx:pt>
          <cx:pt idx="2024">18</cx:pt>
          <cx:pt idx="2025">14</cx:pt>
          <cx:pt idx="2026">11</cx:pt>
          <cx:pt idx="2027">15</cx:pt>
          <cx:pt idx="2028">15</cx:pt>
          <cx:pt idx="2029">16</cx:pt>
          <cx:pt idx="2030">15</cx:pt>
          <cx:pt idx="2031">12</cx:pt>
          <cx:pt idx="2032">13</cx:pt>
          <cx:pt idx="2033">12</cx:pt>
          <cx:pt idx="2034">11</cx:pt>
          <cx:pt idx="2035">15</cx:pt>
          <cx:pt idx="2036">10</cx:pt>
          <cx:pt idx="2037">19</cx:pt>
          <cx:pt idx="2038">13</cx:pt>
          <cx:pt idx="2039">17</cx:pt>
          <cx:pt idx="2040">14</cx:pt>
          <cx:pt idx="2041">18</cx:pt>
          <cx:pt idx="2042">16</cx:pt>
          <cx:pt idx="2043">14</cx:pt>
          <cx:pt idx="2044">19</cx:pt>
          <cx:pt idx="2045">16</cx:pt>
          <cx:pt idx="2046">17</cx:pt>
          <cx:pt idx="2047">20</cx:pt>
          <cx:pt idx="2048">16</cx:pt>
          <cx:pt idx="2049">17</cx:pt>
          <cx:pt idx="2050">13</cx:pt>
          <cx:pt idx="2051">16</cx:pt>
          <cx:pt idx="2052">19</cx:pt>
          <cx:pt idx="2053">12</cx:pt>
          <cx:pt idx="2054">14</cx:pt>
          <cx:pt idx="2055">18</cx:pt>
          <cx:pt idx="2056">18</cx:pt>
          <cx:pt idx="2057">14</cx:pt>
          <cx:pt idx="2058">15</cx:pt>
          <cx:pt idx="2059">10</cx:pt>
          <cx:pt idx="2060">12</cx:pt>
          <cx:pt idx="2061">20</cx:pt>
          <cx:pt idx="2062">19</cx:pt>
          <cx:pt idx="2063">10</cx:pt>
          <cx:pt idx="2064">12</cx:pt>
          <cx:pt idx="2065">20</cx:pt>
          <cx:pt idx="2066">13</cx:pt>
          <cx:pt idx="2067">17</cx:pt>
          <cx:pt idx="2068">20</cx:pt>
          <cx:pt idx="2069">10</cx:pt>
          <cx:pt idx="2070">12</cx:pt>
          <cx:pt idx="2071">15</cx:pt>
          <cx:pt idx="2072">20</cx:pt>
          <cx:pt idx="2073">20</cx:pt>
          <cx:pt idx="2074">13</cx:pt>
          <cx:pt idx="2075">12</cx:pt>
          <cx:pt idx="2076">10</cx:pt>
          <cx:pt idx="2077">20</cx:pt>
          <cx:pt idx="2078">12</cx:pt>
          <cx:pt idx="2079">13</cx:pt>
          <cx:pt idx="2080">14</cx:pt>
          <cx:pt idx="2081">15</cx:pt>
          <cx:pt idx="2082">15</cx:pt>
          <cx:pt idx="2083">15</cx:pt>
          <cx:pt idx="2084">16</cx:pt>
          <cx:pt idx="2085">14</cx:pt>
          <cx:pt idx="2086">11</cx:pt>
          <cx:pt idx="2087">13</cx:pt>
          <cx:pt idx="2088">12</cx:pt>
          <cx:pt idx="2089">15</cx:pt>
          <cx:pt idx="2090">13</cx:pt>
          <cx:pt idx="2091">13</cx:pt>
          <cx:pt idx="2092">13</cx:pt>
          <cx:pt idx="2093">16</cx:pt>
          <cx:pt idx="2094">15</cx:pt>
          <cx:pt idx="2095">15</cx:pt>
          <cx:pt idx="2096">18</cx:pt>
          <cx:pt idx="2097">12</cx:pt>
          <cx:pt idx="2098">13</cx:pt>
          <cx:pt idx="2099">12</cx:pt>
          <cx:pt idx="2100">15</cx:pt>
          <cx:pt idx="2101">16</cx:pt>
          <cx:pt idx="2102">12</cx:pt>
          <cx:pt idx="2103">19</cx:pt>
          <cx:pt idx="2104">11</cx:pt>
          <cx:pt idx="2105">18</cx:pt>
          <cx:pt idx="2106">13</cx:pt>
          <cx:pt idx="2107">20</cx:pt>
          <cx:pt idx="2108">13</cx:pt>
          <cx:pt idx="2109">12</cx:pt>
          <cx:pt idx="2110">16</cx:pt>
          <cx:pt idx="2111">19</cx:pt>
          <cx:pt idx="2112">11</cx:pt>
          <cx:pt idx="2113">16</cx:pt>
          <cx:pt idx="2114">20</cx:pt>
          <cx:pt idx="2115">20</cx:pt>
          <cx:pt idx="2116">16</cx:pt>
          <cx:pt idx="2117">9</cx:pt>
          <cx:pt idx="2118">7</cx:pt>
          <cx:pt idx="2119">14</cx:pt>
          <cx:pt idx="2120">15</cx:pt>
          <cx:pt idx="2121">15</cx:pt>
          <cx:pt idx="2122">16</cx:pt>
          <cx:pt idx="2123">12</cx:pt>
          <cx:pt idx="2124">18</cx:pt>
          <cx:pt idx="2125">16</cx:pt>
          <cx:pt idx="2126">17</cx:pt>
          <cx:pt idx="2127">10</cx:pt>
          <cx:pt idx="2128">16</cx:pt>
          <cx:pt idx="2129">19</cx:pt>
          <cx:pt idx="2130">15</cx:pt>
          <cx:pt idx="2131">13</cx:pt>
          <cx:pt idx="2132">12</cx:pt>
          <cx:pt idx="2133">12</cx:pt>
          <cx:pt idx="2134">18</cx:pt>
          <cx:pt idx="2135">16</cx:pt>
          <cx:pt idx="2136">12</cx:pt>
          <cx:pt idx="2137">12</cx:pt>
          <cx:pt idx="2138">17</cx:pt>
          <cx:pt idx="2139">11</cx:pt>
          <cx:pt idx="2140">12</cx:pt>
          <cx:pt idx="2141">16</cx:pt>
          <cx:pt idx="2142">20</cx:pt>
          <cx:pt idx="2143">16</cx:pt>
          <cx:pt idx="2144">13</cx:pt>
          <cx:pt idx="2145">20</cx:pt>
          <cx:pt idx="2146">18</cx:pt>
          <cx:pt idx="2147">18</cx:pt>
          <cx:pt idx="2148">16</cx:pt>
          <cx:pt idx="2149">11</cx:pt>
          <cx:pt idx="2150">14</cx:pt>
          <cx:pt idx="2151">11</cx:pt>
          <cx:pt idx="2152">14</cx:pt>
          <cx:pt idx="2153">16</cx:pt>
          <cx:pt idx="2154">20</cx:pt>
          <cx:pt idx="2155">12</cx:pt>
          <cx:pt idx="2156">14</cx:pt>
          <cx:pt idx="2157">16</cx:pt>
          <cx:pt idx="2158">15</cx:pt>
          <cx:pt idx="2159">19</cx:pt>
          <cx:pt idx="2160">20</cx:pt>
          <cx:pt idx="2161">10</cx:pt>
          <cx:pt idx="2162">17</cx:pt>
          <cx:pt idx="2163">15</cx:pt>
          <cx:pt idx="2164">16</cx:pt>
          <cx:pt idx="2165">12</cx:pt>
          <cx:pt idx="2166">16</cx:pt>
          <cx:pt idx="2167">15</cx:pt>
          <cx:pt idx="2168">14</cx:pt>
          <cx:pt idx="2169">18</cx:pt>
          <cx:pt idx="2170">13</cx:pt>
          <cx:pt idx="2171">13</cx:pt>
          <cx:pt idx="2172">11</cx:pt>
          <cx:pt idx="2173">9</cx:pt>
          <cx:pt idx="2174">14</cx:pt>
          <cx:pt idx="2175">13</cx:pt>
          <cx:pt idx="2176">16</cx:pt>
          <cx:pt idx="2177">18</cx:pt>
          <cx:pt idx="2178">9</cx:pt>
          <cx:pt idx="2179">17</cx:pt>
          <cx:pt idx="2180">14</cx:pt>
          <cx:pt idx="2181">13</cx:pt>
          <cx:pt idx="2182">8</cx:pt>
          <cx:pt idx="2183">16</cx:pt>
          <cx:pt idx="2184">16</cx:pt>
          <cx:pt idx="2185">11</cx:pt>
          <cx:pt idx="2186">20</cx:pt>
          <cx:pt idx="2187">11</cx:pt>
          <cx:pt idx="2188">16</cx:pt>
          <cx:pt idx="2189">15</cx:pt>
          <cx:pt idx="2190">17</cx:pt>
          <cx:pt idx="2191">12</cx:pt>
          <cx:pt idx="2192">15</cx:pt>
          <cx:pt idx="2193">8</cx:pt>
          <cx:pt idx="2194">7</cx:pt>
          <cx:pt idx="2195">16</cx:pt>
          <cx:pt idx="2196">13</cx:pt>
          <cx:pt idx="2197">13</cx:pt>
          <cx:pt idx="2198">12</cx:pt>
          <cx:pt idx="2199">16</cx:pt>
          <cx:pt idx="2200">16</cx:pt>
          <cx:pt idx="2201">17</cx:pt>
          <cx:pt idx="2202">16</cx:pt>
          <cx:pt idx="2203">16</cx:pt>
          <cx:pt idx="2204">15</cx:pt>
          <cx:pt idx="2205">17</cx:pt>
          <cx:pt idx="2206">14</cx:pt>
          <cx:pt idx="2207">14</cx:pt>
          <cx:pt idx="2208">17</cx:pt>
          <cx:pt idx="2209">12</cx:pt>
          <cx:pt idx="2210">8</cx:pt>
          <cx:pt idx="2211">18</cx:pt>
          <cx:pt idx="2212">17</cx:pt>
          <cx:pt idx="2213">13</cx:pt>
          <cx:pt idx="2214">15</cx:pt>
          <cx:pt idx="2215">11</cx:pt>
          <cx:pt idx="2216">19</cx:pt>
          <cx:pt idx="2217">19</cx:pt>
          <cx:pt idx="2218">15</cx:pt>
          <cx:pt idx="2219">4</cx:pt>
          <cx:pt idx="2220">14</cx:pt>
          <cx:pt idx="2221">17</cx:pt>
          <cx:pt idx="2222">11</cx:pt>
          <cx:pt idx="2223">18</cx:pt>
          <cx:pt idx="2224">16</cx:pt>
          <cx:pt idx="2225">8</cx:pt>
          <cx:pt idx="2226">13</cx:pt>
          <cx:pt idx="2227">15</cx:pt>
          <cx:pt idx="2228">15</cx:pt>
          <cx:pt idx="2229">15</cx:pt>
          <cx:pt idx="2230">13</cx:pt>
          <cx:pt idx="2231">12</cx:pt>
          <cx:pt idx="2232">10</cx:pt>
          <cx:pt idx="2233">15</cx:pt>
          <cx:pt idx="2234">13</cx:pt>
          <cx:pt idx="2235">13</cx:pt>
          <cx:pt idx="2236">14</cx:pt>
          <cx:pt idx="2237">12</cx:pt>
          <cx:pt idx="2238">13</cx:pt>
          <cx:pt idx="2239">16</cx:pt>
          <cx:pt idx="2240">20</cx:pt>
          <cx:pt idx="2241">13</cx:pt>
          <cx:pt idx="2242">14</cx:pt>
          <cx:pt idx="2243">10</cx:pt>
          <cx:pt idx="2244">13</cx:pt>
          <cx:pt idx="2245">9</cx:pt>
          <cx:pt idx="2246">14</cx:pt>
          <cx:pt idx="2247">11</cx:pt>
          <cx:pt idx="2248">11</cx:pt>
          <cx:pt idx="2249">19</cx:pt>
          <cx:pt idx="2250">9</cx:pt>
          <cx:pt idx="2251">19</cx:pt>
          <cx:pt idx="2252">15</cx:pt>
          <cx:pt idx="2253">12</cx:pt>
          <cx:pt idx="2254">14</cx:pt>
          <cx:pt idx="2255">12</cx:pt>
          <cx:pt idx="2256">11</cx:pt>
          <cx:pt idx="2257">13</cx:pt>
          <cx:pt idx="2258">15</cx:pt>
          <cx:pt idx="2259">12</cx:pt>
          <cx:pt idx="2260">13</cx:pt>
          <cx:pt idx="2261">11</cx:pt>
          <cx:pt idx="2262">10</cx:pt>
          <cx:pt idx="2263">12</cx:pt>
          <cx:pt idx="2264">18</cx:pt>
          <cx:pt idx="2265">18</cx:pt>
          <cx:pt idx="2266">17</cx:pt>
          <cx:pt idx="2267">13</cx:pt>
          <cx:pt idx="2268">11</cx:pt>
          <cx:pt idx="2269">16</cx:pt>
          <cx:pt idx="2270">18</cx:pt>
          <cx:pt idx="2271">10</cx:pt>
          <cx:pt idx="2272">8</cx:pt>
          <cx:pt idx="2273">15</cx:pt>
          <cx:pt idx="2274">12</cx:pt>
          <cx:pt idx="2275">16</cx:pt>
          <cx:pt idx="2276">12</cx:pt>
          <cx:pt idx="2277">20</cx:pt>
          <cx:pt idx="2278">20</cx:pt>
          <cx:pt idx="2279">20</cx:pt>
          <cx:pt idx="2280">12</cx:pt>
          <cx:pt idx="2281">18</cx:pt>
          <cx:pt idx="2282">16</cx:pt>
          <cx:pt idx="2283">14</cx:pt>
          <cx:pt idx="2284">14</cx:pt>
          <cx:pt idx="2285">16</cx:pt>
          <cx:pt idx="2286">10</cx:pt>
          <cx:pt idx="2287">13</cx:pt>
          <cx:pt idx="2288">20</cx:pt>
          <cx:pt idx="2289">14</cx:pt>
          <cx:pt idx="2290">13</cx:pt>
          <cx:pt idx="2291">14</cx:pt>
          <cx:pt idx="2292">14</cx:pt>
          <cx:pt idx="2293">18</cx:pt>
          <cx:pt idx="2294">13</cx:pt>
          <cx:pt idx="2295">12</cx:pt>
          <cx:pt idx="2296">15</cx:pt>
          <cx:pt idx="2297">14</cx:pt>
          <cx:pt idx="2298">16</cx:pt>
          <cx:pt idx="2299">12</cx:pt>
          <cx:pt idx="2300">8</cx:pt>
          <cx:pt idx="2301">19</cx:pt>
          <cx:pt idx="2302">18</cx:pt>
          <cx:pt idx="2303">13</cx:pt>
          <cx:pt idx="2304">17</cx:pt>
          <cx:pt idx="2305">16</cx:pt>
          <cx:pt idx="2306">12</cx:pt>
          <cx:pt idx="2307">13</cx:pt>
          <cx:pt idx="2308">14</cx:pt>
          <cx:pt idx="2309">15</cx:pt>
          <cx:pt idx="2310">12</cx:pt>
          <cx:pt idx="2311">15</cx:pt>
          <cx:pt idx="2312">16</cx:pt>
          <cx:pt idx="2313">15</cx:pt>
          <cx:pt idx="2314">15</cx:pt>
          <cx:pt idx="2315">4</cx:pt>
          <cx:pt idx="2316">13</cx:pt>
          <cx:pt idx="2317">17</cx:pt>
          <cx:pt idx="2318">15</cx:pt>
          <cx:pt idx="2319">16</cx:pt>
          <cx:pt idx="2320">13</cx:pt>
          <cx:pt idx="2321">17</cx:pt>
          <cx:pt idx="2322">17</cx:pt>
          <cx:pt idx="2323">10</cx:pt>
          <cx:pt idx="2324">12</cx:pt>
          <cx:pt idx="2325">12</cx:pt>
          <cx:pt idx="2326">11</cx:pt>
          <cx:pt idx="2327">19</cx:pt>
          <cx:pt idx="2328">16</cx:pt>
          <cx:pt idx="2329">11</cx:pt>
          <cx:pt idx="2330">13</cx:pt>
          <cx:pt idx="2331">13</cx:pt>
          <cx:pt idx="2332">12</cx:pt>
          <cx:pt idx="2333">19</cx:pt>
          <cx:pt idx="2334">13</cx:pt>
          <cx:pt idx="2335">16</cx:pt>
          <cx:pt idx="2336">16</cx:pt>
          <cx:pt idx="2337">18</cx:pt>
          <cx:pt idx="2338">12</cx:pt>
          <cx:pt idx="2339">17</cx:pt>
          <cx:pt idx="2340">20</cx:pt>
          <cx:pt idx="2341">20</cx:pt>
          <cx:pt idx="2342">14</cx:pt>
          <cx:pt idx="2343">14</cx:pt>
          <cx:pt idx="2344">18</cx:pt>
          <cx:pt idx="2345">12</cx:pt>
          <cx:pt idx="2346">16</cx:pt>
          <cx:pt idx="2347">20</cx:pt>
          <cx:pt idx="2348">12</cx:pt>
          <cx:pt idx="2349">10</cx:pt>
          <cx:pt idx="2350">14</cx:pt>
          <cx:pt idx="2351">14</cx:pt>
          <cx:pt idx="2352">17</cx:pt>
          <cx:pt idx="2353">14</cx:pt>
          <cx:pt idx="2354">12</cx:pt>
          <cx:pt idx="2355">15</cx:pt>
          <cx:pt idx="2356">12</cx:pt>
          <cx:pt idx="2357">13</cx:pt>
          <cx:pt idx="2358">20</cx:pt>
          <cx:pt idx="2359">10</cx:pt>
          <cx:pt idx="2360">13</cx:pt>
          <cx:pt idx="2361">11</cx:pt>
          <cx:pt idx="2362">13</cx:pt>
          <cx:pt idx="2363">16</cx:pt>
          <cx:pt idx="2364">16</cx:pt>
          <cx:pt idx="2365">4</cx:pt>
          <cx:pt idx="2366">14</cx:pt>
          <cx:pt idx="2367">11</cx:pt>
          <cx:pt idx="2368">17</cx:pt>
          <cx:pt idx="2369">17</cx:pt>
          <cx:pt idx="2370">13</cx:pt>
          <cx:pt idx="2371">13</cx:pt>
          <cx:pt idx="2372">10</cx:pt>
          <cx:pt idx="2373">12</cx:pt>
          <cx:pt idx="2374">13</cx:pt>
          <cx:pt idx="2375">18</cx:pt>
          <cx:pt idx="2376">13</cx:pt>
          <cx:pt idx="2377">15</cx:pt>
          <cx:pt idx="2378">14</cx:pt>
          <cx:pt idx="2379">11</cx:pt>
          <cx:pt idx="2380">19</cx:pt>
          <cx:pt idx="2381">11</cx:pt>
          <cx:pt idx="2382">8</cx:pt>
          <cx:pt idx="2383">17</cx:pt>
          <cx:pt idx="2384">10</cx:pt>
          <cx:pt idx="2385">15</cx:pt>
          <cx:pt idx="2386">12</cx:pt>
          <cx:pt idx="2387">16</cx:pt>
          <cx:pt idx="2388">12</cx:pt>
          <cx:pt idx="2389">19</cx:pt>
          <cx:pt idx="2390">14</cx:pt>
          <cx:pt idx="2391">16</cx:pt>
          <cx:pt idx="2392">15</cx:pt>
          <cx:pt idx="2393">19</cx:pt>
          <cx:pt idx="2394">17</cx:pt>
          <cx:pt idx="2395">12</cx:pt>
          <cx:pt idx="2396">12</cx:pt>
          <cx:pt idx="2397">17</cx:pt>
          <cx:pt idx="2398">18</cx:pt>
          <cx:pt idx="2399">17</cx:pt>
          <cx:pt idx="2400">20</cx:pt>
          <cx:pt idx="2401">17</cx:pt>
          <cx:pt idx="2402">17</cx:pt>
          <cx:pt idx="2403">15</cx:pt>
          <cx:pt idx="2404">10</cx:pt>
          <cx:pt idx="2405">14</cx:pt>
          <cx:pt idx="2406">17</cx:pt>
          <cx:pt idx="2407">16</cx:pt>
          <cx:pt idx="2408">13</cx:pt>
          <cx:pt idx="2409">20</cx:pt>
          <cx:pt idx="2410">12</cx:pt>
          <cx:pt idx="2411">12</cx:pt>
          <cx:pt idx="2412">15</cx:pt>
          <cx:pt idx="2413">14</cx:pt>
          <cx:pt idx="2414">14</cx:pt>
          <cx:pt idx="2415">10</cx:pt>
          <cx:pt idx="2416">13</cx:pt>
          <cx:pt idx="2417">12</cx:pt>
          <cx:pt idx="2418">11</cx:pt>
          <cx:pt idx="2419">20</cx:pt>
          <cx:pt idx="2420">14</cx:pt>
          <cx:pt idx="2421">12</cx:pt>
          <cx:pt idx="2422">13</cx:pt>
          <cx:pt idx="2423">12</cx:pt>
          <cx:pt idx="2424">19</cx:pt>
          <cx:pt idx="2425">18</cx:pt>
          <cx:pt idx="2426">19</cx:pt>
          <cx:pt idx="2427">17</cx:pt>
          <cx:pt idx="2428">18</cx:pt>
          <cx:pt idx="2429">12</cx:pt>
          <cx:pt idx="2430">20</cx:pt>
          <cx:pt idx="2431">18</cx:pt>
          <cx:pt idx="2432">16</cx:pt>
          <cx:pt idx="2433">14</cx:pt>
          <cx:pt idx="2434">8</cx:pt>
          <cx:pt idx="2435">16</cx:pt>
          <cx:pt idx="2436">14</cx:pt>
          <cx:pt idx="2437">15</cx:pt>
          <cx:pt idx="2438">12</cx:pt>
          <cx:pt idx="2439">19</cx:pt>
          <cx:pt idx="2440">20</cx:pt>
          <cx:pt idx="2441">19</cx:pt>
          <cx:pt idx="2442">17</cx:pt>
          <cx:pt idx="2443">15</cx:pt>
          <cx:pt idx="2444">17</cx:pt>
          <cx:pt idx="2445">19</cx:pt>
          <cx:pt idx="2446">19</cx:pt>
          <cx:pt idx="2447">11</cx:pt>
          <cx:pt idx="2448">11</cx:pt>
          <cx:pt idx="2449">11</cx:pt>
          <cx:pt idx="2450">13</cx:pt>
          <cx:pt idx="2451">20</cx:pt>
          <cx:pt idx="2452">20</cx:pt>
          <cx:pt idx="2453">16</cx:pt>
          <cx:pt idx="2454">17</cx:pt>
          <cx:pt idx="2455">18</cx:pt>
          <cx:pt idx="2456">14</cx:pt>
          <cx:pt idx="2457">18</cx:pt>
          <cx:pt idx="2458">16</cx:pt>
          <cx:pt idx="2459">11</cx:pt>
          <cx:pt idx="2460">12</cx:pt>
          <cx:pt idx="2461">17</cx:pt>
          <cx:pt idx="2462">10</cx:pt>
          <cx:pt idx="2463">11</cx:pt>
          <cx:pt idx="2464">13</cx:pt>
          <cx:pt idx="2465">19</cx:pt>
          <cx:pt idx="2466">14</cx:pt>
          <cx:pt idx="2467">12</cx:pt>
          <cx:pt idx="2468">16</cx:pt>
          <cx:pt idx="2469">13</cx:pt>
          <cx:pt idx="2470">12</cx:pt>
          <cx:pt idx="2471">16</cx:pt>
          <cx:pt idx="2472">18</cx:pt>
          <cx:pt idx="2473">14</cx:pt>
          <cx:pt idx="2474">18</cx:pt>
          <cx:pt idx="2475">13</cx:pt>
          <cx:pt idx="2476">13</cx:pt>
          <cx:pt idx="2477">11</cx:pt>
          <cx:pt idx="2478">13</cx:pt>
          <cx:pt idx="2479">20</cx:pt>
          <cx:pt idx="2480">16</cx:pt>
          <cx:pt idx="2481">16</cx:pt>
          <cx:pt idx="2482">16</cx:pt>
          <cx:pt idx="2483">18</cx:pt>
          <cx:pt idx="2484">16</cx:pt>
          <cx:pt idx="2485">15</cx:pt>
          <cx:pt idx="2486">15</cx:pt>
          <cx:pt idx="2487">18</cx:pt>
          <cx:pt idx="2488">19</cx:pt>
          <cx:pt idx="2489">17</cx:pt>
          <cx:pt idx="2490">15</cx:pt>
          <cx:pt idx="2491">16</cx:pt>
          <cx:pt idx="2492">14</cx:pt>
          <cx:pt idx="2493">20</cx:pt>
          <cx:pt idx="2494">12</cx:pt>
          <cx:pt idx="2495">18</cx:pt>
          <cx:pt idx="2496">16</cx:pt>
          <cx:pt idx="2497">12</cx:pt>
          <cx:pt idx="2498">16</cx:pt>
          <cx:pt idx="2499">10</cx:pt>
          <cx:pt idx="2500">18</cx:pt>
          <cx:pt idx="2501">14</cx:pt>
          <cx:pt idx="2502">12</cx:pt>
          <cx:pt idx="2503">11</cx:pt>
          <cx:pt idx="2504">17</cx:pt>
          <cx:pt idx="2505">7</cx:pt>
          <cx:pt idx="2506">19</cx:pt>
          <cx:pt idx="2507">17</cx:pt>
          <cx:pt idx="2508">7</cx:pt>
          <cx:pt idx="2509">15</cx:pt>
          <cx:pt idx="2510">20</cx:pt>
          <cx:pt idx="2511">19</cx:pt>
          <cx:pt idx="2512">19</cx:pt>
          <cx:pt idx="2513">13</cx:pt>
          <cx:pt idx="2514">17</cx:pt>
          <cx:pt idx="2515">8</cx:pt>
          <cx:pt idx="2516">19</cx:pt>
          <cx:pt idx="2517">13</cx:pt>
          <cx:pt idx="2518">16</cx:pt>
          <cx:pt idx="2519">14</cx:pt>
          <cx:pt idx="2520">17</cx:pt>
          <cx:pt idx="2521">13</cx:pt>
          <cx:pt idx="2522">15</cx:pt>
          <cx:pt idx="2523">20</cx:pt>
          <cx:pt idx="2524">18</cx:pt>
          <cx:pt idx="2525">14</cx:pt>
          <cx:pt idx="2526">14</cx:pt>
          <cx:pt idx="2527">20</cx:pt>
          <cx:pt idx="2528">17</cx:pt>
          <cx:pt idx="2529">20</cx:pt>
          <cx:pt idx="2530">8</cx:pt>
          <cx:pt idx="2531">16</cx:pt>
          <cx:pt idx="2532">17</cx:pt>
          <cx:pt idx="2533">11</cx:pt>
          <cx:pt idx="2534">16</cx:pt>
          <cx:pt idx="2535">13</cx:pt>
          <cx:pt idx="2536">12</cx:pt>
          <cx:pt idx="2537">12</cx:pt>
          <cx:pt idx="2538">12</cx:pt>
          <cx:pt idx="2539">11</cx:pt>
          <cx:pt idx="2540">15</cx:pt>
          <cx:pt idx="2541">17</cx:pt>
          <cx:pt idx="2542">10</cx:pt>
          <cx:pt idx="2543">12</cx:pt>
          <cx:pt idx="2544">15</cx:pt>
          <cx:pt idx="2545">15</cx:pt>
          <cx:pt idx="2546">19</cx:pt>
          <cx:pt idx="2547">20</cx:pt>
          <cx:pt idx="2548">20</cx:pt>
          <cx:pt idx="2549">20</cx:pt>
          <cx:pt idx="2550">13</cx:pt>
          <cx:pt idx="2551">13</cx:pt>
          <cx:pt idx="2552">18</cx:pt>
          <cx:pt idx="2553">14</cx:pt>
          <cx:pt idx="2554">16</cx:pt>
          <cx:pt idx="2555">17</cx:pt>
          <cx:pt idx="2556">19</cx:pt>
          <cx:pt idx="2557">20</cx:pt>
          <cx:pt idx="2558">12</cx:pt>
          <cx:pt idx="2559">15</cx:pt>
          <cx:pt idx="2560">12</cx:pt>
          <cx:pt idx="2561">16</cx:pt>
          <cx:pt idx="2562">20</cx:pt>
          <cx:pt idx="2563">16</cx:pt>
          <cx:pt idx="2564">16</cx:pt>
          <cx:pt idx="2565">18</cx:pt>
          <cx:pt idx="2566">16</cx:pt>
          <cx:pt idx="2567">17</cx:pt>
          <cx:pt idx="2568">15</cx:pt>
          <cx:pt idx="2569">16</cx:pt>
          <cx:pt idx="2570">11</cx:pt>
          <cx:pt idx="2571">7</cx:pt>
          <cx:pt idx="2572">20</cx:pt>
          <cx:pt idx="2573">18</cx:pt>
          <cx:pt idx="2574">15</cx:pt>
          <cx:pt idx="2575">14</cx:pt>
          <cx:pt idx="2576">14</cx:pt>
          <cx:pt idx="2577">15</cx:pt>
          <cx:pt idx="2578">15</cx:pt>
          <cx:pt idx="2579">12</cx:pt>
          <cx:pt idx="2580">13</cx:pt>
          <cx:pt idx="2581">12</cx:pt>
          <cx:pt idx="2582">11</cx:pt>
          <cx:pt idx="2583">10</cx:pt>
          <cx:pt idx="2584">14</cx:pt>
          <cx:pt idx="2585">16</cx:pt>
          <cx:pt idx="2586">14</cx:pt>
          <cx:pt idx="2587">16</cx:pt>
          <cx:pt idx="2588">12</cx:pt>
          <cx:pt idx="2589">14</cx:pt>
          <cx:pt idx="2590">9</cx:pt>
          <cx:pt idx="2591">17</cx:pt>
          <cx:pt idx="2592">13</cx:pt>
          <cx:pt idx="2593">12</cx:pt>
          <cx:pt idx="2594">12</cx:pt>
          <cx:pt idx="2595">9</cx:pt>
          <cx:pt idx="2596">19</cx:pt>
          <cx:pt idx="2597">11</cx:pt>
          <cx:pt idx="2598">17</cx:pt>
          <cx:pt idx="2599">10</cx:pt>
          <cx:pt idx="2600">13</cx:pt>
          <cx:pt idx="2601">18</cx:pt>
          <cx:pt idx="2602">13</cx:pt>
          <cx:pt idx="2603">13</cx:pt>
          <cx:pt idx="2604">13</cx:pt>
          <cx:pt idx="2605">20</cx:pt>
          <cx:pt idx="2606">13</cx:pt>
          <cx:pt idx="2607">4</cx:pt>
          <cx:pt idx="2608">11</cx:pt>
          <cx:pt idx="2609">14</cx:pt>
          <cx:pt idx="2610">10</cx:pt>
          <cx:pt idx="2611">18</cx:pt>
          <cx:pt idx="2612">17</cx:pt>
          <cx:pt idx="2613">16</cx:pt>
          <cx:pt idx="2614">11</cx:pt>
          <cx:pt idx="2615">16</cx:pt>
          <cx:pt idx="2616">16</cx:pt>
          <cx:pt idx="2617">15</cx:pt>
          <cx:pt idx="2618">13</cx:pt>
          <cx:pt idx="2619">20</cx:pt>
          <cx:pt idx="2620">10</cx:pt>
          <cx:pt idx="2621">14</cx:pt>
          <cx:pt idx="2622">12</cx:pt>
          <cx:pt idx="2623">8</cx:pt>
          <cx:pt idx="2624">11</cx:pt>
          <cx:pt idx="2625">19</cx:pt>
          <cx:pt idx="2626">12</cx:pt>
          <cx:pt idx="2627">15</cx:pt>
          <cx:pt idx="2628">14</cx:pt>
          <cx:pt idx="2629">12</cx:pt>
          <cx:pt idx="2630">16</cx:pt>
          <cx:pt idx="2631">11</cx:pt>
          <cx:pt idx="2632">15</cx:pt>
          <cx:pt idx="2633">17</cx:pt>
          <cx:pt idx="2634">19</cx:pt>
          <cx:pt idx="2635">10</cx:pt>
          <cx:pt idx="2636">13</cx:pt>
          <cx:pt idx="2637">16</cx:pt>
          <cx:pt idx="2638">10</cx:pt>
          <cx:pt idx="2639">15</cx:pt>
          <cx:pt idx="2640">14</cx:pt>
          <cx:pt idx="2641">17</cx:pt>
          <cx:pt idx="2642">13</cx:pt>
          <cx:pt idx="2643">12</cx:pt>
          <cx:pt idx="2644">16</cx:pt>
          <cx:pt idx="2645">19</cx:pt>
          <cx:pt idx="2646">12</cx:pt>
          <cx:pt idx="2647">16</cx:pt>
          <cx:pt idx="2648">20</cx:pt>
          <cx:pt idx="2649">15</cx:pt>
          <cx:pt idx="2650">14</cx:pt>
          <cx:pt idx="2651">15</cx:pt>
          <cx:pt idx="2652">11</cx:pt>
          <cx:pt idx="2653">12</cx:pt>
          <cx:pt idx="2654">8</cx:pt>
          <cx:pt idx="2655">13</cx:pt>
          <cx:pt idx="2656">12</cx:pt>
          <cx:pt idx="2657">17</cx:pt>
          <cx:pt idx="2658">14</cx:pt>
          <cx:pt idx="2659">17</cx:pt>
          <cx:pt idx="2660">11</cx:pt>
          <cx:pt idx="2661">20</cx:pt>
          <cx:pt idx="2662">17</cx:pt>
          <cx:pt idx="2663">15</cx:pt>
          <cx:pt idx="2664">11</cx:pt>
          <cx:pt idx="2665">13</cx:pt>
          <cx:pt idx="2666">16</cx:pt>
          <cx:pt idx="2667">19</cx:pt>
          <cx:pt idx="2668">12</cx:pt>
          <cx:pt idx="2669">16</cx:pt>
          <cx:pt idx="2670">14</cx:pt>
          <cx:pt idx="2671">15</cx:pt>
          <cx:pt idx="2672">18</cx:pt>
          <cx:pt idx="2673">16</cx:pt>
          <cx:pt idx="2674">17</cx:pt>
          <cx:pt idx="2675">12</cx:pt>
          <cx:pt idx="2676">13</cx:pt>
          <cx:pt idx="2677">16</cx:pt>
          <cx:pt idx="2678">14</cx:pt>
          <cx:pt idx="2679">15</cx:pt>
          <cx:pt idx="2680">20</cx:pt>
          <cx:pt idx="2681">16</cx:pt>
          <cx:pt idx="2682">13</cx:pt>
          <cx:pt idx="2683">13</cx:pt>
          <cx:pt idx="2684">10</cx:pt>
          <cx:pt idx="2685">20</cx:pt>
          <cx:pt idx="2686">12</cx:pt>
          <cx:pt idx="2687">15</cx:pt>
          <cx:pt idx="2688">12</cx:pt>
          <cx:pt idx="2689">16</cx:pt>
          <cx:pt idx="2690">13</cx:pt>
          <cx:pt idx="2691">11</cx:pt>
          <cx:pt idx="2692">18</cx:pt>
          <cx:pt idx="2693">11</cx:pt>
          <cx:pt idx="2694">20</cx:pt>
          <cx:pt idx="2695">13</cx:pt>
          <cx:pt idx="2696">20</cx:pt>
          <cx:pt idx="2697">16</cx:pt>
          <cx:pt idx="2698">12</cx:pt>
          <cx:pt idx="2699">15</cx:pt>
          <cx:pt idx="2700">20</cx:pt>
          <cx:pt idx="2701">11</cx:pt>
          <cx:pt idx="2702">14</cx:pt>
          <cx:pt idx="2703">12</cx:pt>
          <cx:pt idx="2704">19</cx:pt>
          <cx:pt idx="2705">12</cx:pt>
          <cx:pt idx="2706">16</cx:pt>
          <cx:pt idx="2707">16</cx:pt>
          <cx:pt idx="2708">19</cx:pt>
          <cx:pt idx="2709">20</cx:pt>
          <cx:pt idx="2710">20</cx:pt>
          <cx:pt idx="2711">8</cx:pt>
          <cx:pt idx="2712">14</cx:pt>
          <cx:pt idx="2713">13</cx:pt>
          <cx:pt idx="2714">20</cx:pt>
          <cx:pt idx="2715">19</cx:pt>
          <cx:pt idx="2716">16</cx:pt>
          <cx:pt idx="2717">13</cx:pt>
          <cx:pt idx="2718">16</cx:pt>
          <cx:pt idx="2719">16</cx:pt>
          <cx:pt idx="2720">16</cx:pt>
          <cx:pt idx="2721">16</cx:pt>
          <cx:pt idx="2722">16</cx:pt>
          <cx:pt idx="2723">16</cx:pt>
          <cx:pt idx="2724">16</cx:pt>
          <cx:pt idx="2725">16</cx:pt>
          <cx:pt idx="2726">16</cx:pt>
          <cx:pt idx="2727">16</cx:pt>
          <cx:pt idx="2728">16</cx:pt>
          <cx:pt idx="2729">16</cx:pt>
          <cx:pt idx="2730">16</cx:pt>
          <cx:pt idx="2731">16</cx:pt>
          <cx:pt idx="2732">16</cx:pt>
          <cx:pt idx="2733">16</cx:pt>
          <cx:pt idx="2734">20</cx:pt>
          <cx:pt idx="2735">15</cx:pt>
          <cx:pt idx="2736">13</cx:pt>
          <cx:pt idx="2737">12</cx:pt>
          <cx:pt idx="2738">18</cx:pt>
          <cx:pt idx="2739">15</cx:pt>
          <cx:pt idx="2740">12</cx:pt>
          <cx:pt idx="2741">17</cx:pt>
          <cx:pt idx="2742">12</cx:pt>
          <cx:pt idx="2743">13</cx:pt>
          <cx:pt idx="2744">16</cx:pt>
          <cx:pt idx="2745">15</cx:pt>
          <cx:pt idx="2746">12</cx:pt>
          <cx:pt idx="2747">12</cx:pt>
          <cx:pt idx="2748">12</cx:pt>
          <cx:pt idx="2749">16</cx:pt>
          <cx:pt idx="2750">15</cx:pt>
          <cx:pt idx="2751">20</cx:pt>
          <cx:pt idx="2752">20</cx:pt>
          <cx:pt idx="2753">13</cx:pt>
          <cx:pt idx="2754">13</cx:pt>
          <cx:pt idx="2755">13</cx:pt>
          <cx:pt idx="2756">20</cx:pt>
          <cx:pt idx="2757">14</cx:pt>
          <cx:pt idx="2758">14</cx:pt>
          <cx:pt idx="2759">16</cx:pt>
          <cx:pt idx="2760">12</cx:pt>
          <cx:pt idx="2761">13</cx:pt>
          <cx:pt idx="2762">11</cx:pt>
          <cx:pt idx="2763">11</cx:pt>
          <cx:pt idx="2764">18</cx:pt>
          <cx:pt idx="2765">18</cx:pt>
          <cx:pt idx="2766">15</cx:pt>
          <cx:pt idx="2767">19</cx:pt>
          <cx:pt idx="2768">18</cx:pt>
          <cx:pt idx="2769">16</cx:pt>
          <cx:pt idx="2770">16</cx:pt>
          <cx:pt idx="2771">14</cx:pt>
          <cx:pt idx="2772">19</cx:pt>
          <cx:pt idx="2773">17</cx:pt>
          <cx:pt idx="2774">20</cx:pt>
          <cx:pt idx="2775">17</cx:pt>
          <cx:pt idx="2776">14</cx:pt>
          <cx:pt idx="2777">16</cx:pt>
          <cx:pt idx="2778">10</cx:pt>
          <cx:pt idx="2779">12</cx:pt>
          <cx:pt idx="2780">16</cx:pt>
          <cx:pt idx="2781">13</cx:pt>
          <cx:pt idx="2782">17</cx:pt>
          <cx:pt idx="2783">12</cx:pt>
          <cx:pt idx="2784">8</cx:pt>
          <cx:pt idx="2785">15</cx:pt>
          <cx:pt idx="2786">20</cx:pt>
          <cx:pt idx="2787">12</cx:pt>
          <cx:pt idx="2788">18</cx:pt>
          <cx:pt idx="2789">16</cx:pt>
          <cx:pt idx="2790">12</cx:pt>
          <cx:pt idx="2791">17</cx:pt>
          <cx:pt idx="2792">12</cx:pt>
          <cx:pt idx="2793">13</cx:pt>
          <cx:pt idx="2794">13</cx:pt>
          <cx:pt idx="2795">13</cx:pt>
          <cx:pt idx="2796">12</cx:pt>
          <cx:pt idx="2797">14</cx:pt>
          <cx:pt idx="2798">19</cx:pt>
          <cx:pt idx="2799">18</cx:pt>
          <cx:pt idx="2800">16</cx:pt>
          <cx:pt idx="2801">15</cx:pt>
          <cx:pt idx="2802">16</cx:pt>
          <cx:pt idx="2803">11</cx:pt>
          <cx:pt idx="2804">16</cx:pt>
          <cx:pt idx="2805">20</cx:pt>
          <cx:pt idx="2806">14</cx:pt>
          <cx:pt idx="2807">13</cx:pt>
          <cx:pt idx="2808">16</cx:pt>
          <cx:pt idx="2809">12</cx:pt>
          <cx:pt idx="2810">13</cx:pt>
          <cx:pt idx="2811">12</cx:pt>
          <cx:pt idx="2812">12</cx:pt>
          <cx:pt idx="2813">13</cx:pt>
          <cx:pt idx="2814">11</cx:pt>
          <cx:pt idx="2815">20</cx:pt>
          <cx:pt idx="2816">13</cx:pt>
          <cx:pt idx="2817">11</cx:pt>
          <cx:pt idx="2818">10</cx:pt>
          <cx:pt idx="2819">10</cx:pt>
          <cx:pt idx="2820">13</cx:pt>
          <cx:pt idx="2821">15</cx:pt>
          <cx:pt idx="2822">15</cx:pt>
          <cx:pt idx="2823">13</cx:pt>
          <cx:pt idx="2824">9</cx:pt>
          <cx:pt idx="2825">10</cx:pt>
          <cx:pt idx="2826">15</cx:pt>
          <cx:pt idx="2827">12</cx:pt>
          <cx:pt idx="2828">12</cx:pt>
          <cx:pt idx="2829">18</cx:pt>
          <cx:pt idx="2830">11</cx:pt>
          <cx:pt idx="2831">16</cx:pt>
          <cx:pt idx="2832">17</cx:pt>
          <cx:pt idx="2833">8</cx:pt>
          <cx:pt idx="2834">13</cx:pt>
          <cx:pt idx="2835">12</cx:pt>
          <cx:pt idx="2836">11</cx:pt>
          <cx:pt idx="2837">17</cx:pt>
          <cx:pt idx="2838">12</cx:pt>
          <cx:pt idx="2839">10</cx:pt>
          <cx:pt idx="2840">15</cx:pt>
          <cx:pt idx="2841">14</cx:pt>
          <cx:pt idx="2842">9</cx:pt>
          <cx:pt idx="2843">12</cx:pt>
          <cx:pt idx="2844">16</cx:pt>
          <cx:pt idx="2845">14</cx:pt>
          <cx:pt idx="2846">11</cx:pt>
          <cx:pt idx="2847">14</cx:pt>
          <cx:pt idx="2848">19</cx:pt>
          <cx:pt idx="2849">17</cx:pt>
          <cx:pt idx="2850">13</cx:pt>
          <cx:pt idx="2851">14</cx:pt>
          <cx:pt idx="2852">14</cx:pt>
          <cx:pt idx="2853">17</cx:pt>
          <cx:pt idx="2854">14</cx:pt>
          <cx:pt idx="2855">11</cx:pt>
          <cx:pt idx="2856">15</cx:pt>
          <cx:pt idx="2857">10</cx:pt>
          <cx:pt idx="2858">17</cx:pt>
          <cx:pt idx="2859">15</cx:pt>
          <cx:pt idx="2860">14</cx:pt>
          <cx:pt idx="2861">19</cx:pt>
          <cx:pt idx="2862">12</cx:pt>
          <cx:pt idx="2863">17</cx:pt>
          <cx:pt idx="2864">12</cx:pt>
          <cx:pt idx="2865">8</cx:pt>
          <cx:pt idx="2866">12</cx:pt>
          <cx:pt idx="2867">13</cx:pt>
          <cx:pt idx="2868">20</cx:pt>
          <cx:pt idx="2869">14</cx:pt>
          <cx:pt idx="2870">18</cx:pt>
          <cx:pt idx="2871">11</cx:pt>
          <cx:pt idx="2872">20</cx:pt>
          <cx:pt idx="2873">13</cx:pt>
          <cx:pt idx="2874">10</cx:pt>
          <cx:pt idx="2875">13</cx:pt>
          <cx:pt idx="2876">12</cx:pt>
          <cx:pt idx="2877">12</cx:pt>
          <cx:pt idx="2878">15</cx:pt>
          <cx:pt idx="2879">12</cx:pt>
          <cx:pt idx="2880">11</cx:pt>
          <cx:pt idx="2881">14</cx:pt>
          <cx:pt idx="2882">16</cx:pt>
          <cx:pt idx="2883">14</cx:pt>
          <cx:pt idx="2884">16</cx:pt>
          <cx:pt idx="2885">12</cx:pt>
          <cx:pt idx="2886">13</cx:pt>
          <cx:pt idx="2887">14</cx:pt>
          <cx:pt idx="2888">12</cx:pt>
          <cx:pt idx="2889">11</cx:pt>
          <cx:pt idx="2890">12</cx:pt>
          <cx:pt idx="2891">17</cx:pt>
          <cx:pt idx="2892">15</cx:pt>
          <cx:pt idx="2893">12</cx:pt>
          <cx:pt idx="2894">13</cx:pt>
          <cx:pt idx="2895">12</cx:pt>
          <cx:pt idx="2896">12</cx:pt>
          <cx:pt idx="2897">16</cx:pt>
          <cx:pt idx="2898">12</cx:pt>
          <cx:pt idx="2899">8</cx:pt>
          <cx:pt idx="2900">15</cx:pt>
          <cx:pt idx="2901">16</cx:pt>
          <cx:pt idx="2902">17</cx:pt>
          <cx:pt idx="2903">20</cx:pt>
          <cx:pt idx="2904">14</cx:pt>
          <cx:pt idx="2905">17</cx:pt>
          <cx:pt idx="2906">16</cx:pt>
          <cx:pt idx="2907">16</cx:pt>
          <cx:pt idx="2908">17</cx:pt>
          <cx:pt idx="2909">16</cx:pt>
          <cx:pt idx="2910">19</cx:pt>
          <cx:pt idx="2911">12</cx:pt>
          <cx:pt idx="2912">16</cx:pt>
          <cx:pt idx="2913">18</cx:pt>
          <cx:pt idx="2914">13</cx:pt>
          <cx:pt idx="2915">13</cx:pt>
          <cx:pt idx="2916">18</cx:pt>
          <cx:pt idx="2917">14</cx:pt>
          <cx:pt idx="2918">12</cx:pt>
          <cx:pt idx="2919">11</cx:pt>
          <cx:pt idx="2920">13</cx:pt>
          <cx:pt idx="2921">15</cx:pt>
          <cx:pt idx="2922">12</cx:pt>
          <cx:pt idx="2923">13</cx:pt>
          <cx:pt idx="2924">12</cx:pt>
          <cx:pt idx="2925">12</cx:pt>
          <cx:pt idx="2926">15</cx:pt>
          <cx:pt idx="2927">10</cx:pt>
          <cx:pt idx="2928">17</cx:pt>
          <cx:pt idx="2929">16</cx:pt>
          <cx:pt idx="2930">17</cx:pt>
          <cx:pt idx="2931">12</cx:pt>
          <cx:pt idx="2932">16</cx:pt>
          <cx:pt idx="2933">14</cx:pt>
          <cx:pt idx="2934">12</cx:pt>
          <cx:pt idx="2935">16</cx:pt>
          <cx:pt idx="2936">9</cx:pt>
          <cx:pt idx="2937">16</cx:pt>
          <cx:pt idx="2938">18</cx:pt>
          <cx:pt idx="2939">14</cx:pt>
          <cx:pt idx="2940">12</cx:pt>
          <cx:pt idx="2941">12</cx:pt>
          <cx:pt idx="2942">17</cx:pt>
          <cx:pt idx="2943">15</cx:pt>
          <cx:pt idx="2944">18</cx:pt>
          <cx:pt idx="2945">12</cx:pt>
          <cx:pt idx="2946">18</cx:pt>
          <cx:pt idx="2947">15</cx:pt>
          <cx:pt idx="2948">19</cx:pt>
          <cx:pt idx="2949">20</cx:pt>
          <cx:pt idx="2950">20</cx:pt>
          <cx:pt idx="2951">14</cx:pt>
          <cx:pt idx="2952">16</cx:pt>
          <cx:pt idx="2953">15</cx:pt>
          <cx:pt idx="2954">14</cx:pt>
          <cx:pt idx="2955">13</cx:pt>
          <cx:pt idx="2956">13</cx:pt>
          <cx:pt idx="2957">14</cx:pt>
          <cx:pt idx="2958">19</cx:pt>
          <cx:pt idx="2959">12</cx:pt>
          <cx:pt idx="2960">17</cx:pt>
          <cx:pt idx="2961">14</cx:pt>
          <cx:pt idx="2962">17</cx:pt>
          <cx:pt idx="2963">13</cx:pt>
          <cx:pt idx="2964">10</cx:pt>
          <cx:pt idx="2965">16</cx:pt>
          <cx:pt idx="2966">20</cx:pt>
          <cx:pt idx="2967">8</cx:pt>
          <cx:pt idx="2968">20</cx:pt>
          <cx:pt idx="2969">13</cx:pt>
          <cx:pt idx="2970">16</cx:pt>
          <cx:pt idx="2971">9</cx:pt>
          <cx:pt idx="2972">15</cx:pt>
          <cx:pt idx="2973">12</cx:pt>
          <cx:pt idx="2974">14</cx:pt>
          <cx:pt idx="2975">14</cx:pt>
          <cx:pt idx="2976">12</cx:pt>
          <cx:pt idx="2977">12</cx:pt>
          <cx:pt idx="2978">20</cx:pt>
          <cx:pt idx="2979">15</cx:pt>
          <cx:pt idx="2980">18</cx:pt>
          <cx:pt idx="2981">12</cx:pt>
          <cx:pt idx="2982">11</cx:pt>
          <cx:pt idx="2983">12</cx:pt>
          <cx:pt idx="2984">18</cx:pt>
          <cx:pt idx="2985">19</cx:pt>
          <cx:pt idx="2986">16</cx:pt>
          <cx:pt idx="2987">14</cx:pt>
          <cx:pt idx="2988">20</cx:pt>
          <cx:pt idx="2989">12</cx:pt>
          <cx:pt idx="2990">18</cx:pt>
          <cx:pt idx="2991">18</cx:pt>
          <cx:pt idx="2992">16</cx:pt>
          <cx:pt idx="2993">14</cx:pt>
          <cx:pt idx="2994">16</cx:pt>
          <cx:pt idx="2995">11</cx:pt>
          <cx:pt idx="2996">11</cx:pt>
          <cx:pt idx="2997">15</cx:pt>
          <cx:pt idx="2998">16</cx:pt>
          <cx:pt idx="2999">17</cx:pt>
          <cx:pt idx="3000">15</cx:pt>
          <cx:pt idx="3001">12</cx:pt>
          <cx:pt idx="3002">12</cx:pt>
          <cx:pt idx="3003">15</cx:pt>
          <cx:pt idx="3004">14</cx:pt>
          <cx:pt idx="3005">20</cx:pt>
          <cx:pt idx="3006">16</cx:pt>
          <cx:pt idx="3007">14</cx:pt>
          <cx:pt idx="3008">16</cx:pt>
          <cx:pt idx="3009">16</cx:pt>
          <cx:pt idx="3010">14</cx:pt>
          <cx:pt idx="3011">12</cx:pt>
          <cx:pt idx="3012">12</cx:pt>
          <cx:pt idx="3013">17</cx:pt>
          <cx:pt idx="3014">20</cx:pt>
          <cx:pt idx="3015">17</cx:pt>
          <cx:pt idx="3016">12</cx:pt>
          <cx:pt idx="3017">12</cx:pt>
          <cx:pt idx="3018">12</cx:pt>
          <cx:pt idx="3019">12</cx:pt>
          <cx:pt idx="3020">13</cx:pt>
          <cx:pt idx="3021">13</cx:pt>
          <cx:pt idx="3022">9</cx:pt>
          <cx:pt idx="3023">12</cx:pt>
          <cx:pt idx="3024">11</cx:pt>
          <cx:pt idx="3025">14</cx:pt>
          <cx:pt idx="3026">18</cx:pt>
          <cx:pt idx="3027">12</cx:pt>
          <cx:pt idx="3028">17</cx:pt>
          <cx:pt idx="3029">17</cx:pt>
          <cx:pt idx="3030">14</cx:pt>
          <cx:pt idx="3031">16</cx:pt>
          <cx:pt idx="3032">15</cx:pt>
          <cx:pt idx="3033">15</cx:pt>
          <cx:pt idx="3034">12</cx:pt>
          <cx:pt idx="3035">20</cx:pt>
          <cx:pt idx="3036">16</cx:pt>
          <cx:pt idx="3037">15</cx:pt>
          <cx:pt idx="3038">16</cx:pt>
          <cx:pt idx="3039">10</cx:pt>
          <cx:pt idx="3040">14</cx:pt>
          <cx:pt idx="3041">16</cx:pt>
          <cx:pt idx="3042">9</cx:pt>
          <cx:pt idx="3043">14</cx:pt>
          <cx:pt idx="3044">15</cx:pt>
          <cx:pt idx="3045">14</cx:pt>
        </cx:lvl>
      </cx:numDim>
    </cx:data>
  </cx:chartData>
  <cx:chart>
    <cx:plotArea>
      <cx:plotAreaRegion>
        <cx:series layoutId="boxWhisker" uniqueId="{DE2389F6-113E-44EC-A19E-24CD2AF23E23}">
          <cx:tx>
            <cx:txData>
              <cx:f>Arkusz1!$B$1</cx:f>
              <cx:v>A</cx:v>
            </cx:txData>
          </cx:tx>
          <cx:spPr>
            <a:solidFill>
              <a:srgbClr val="394798"/>
            </a:solidFill>
            <a:ln>
              <a:solidFill>
                <a:schemeClr val="tx1"/>
              </a:solidFill>
            </a:ln>
          </cx:spPr>
          <cx:dataId val="0"/>
          <cx:layoutPr>
            <cx:visibility meanLine="0" meanMarker="1" nonoutliers="0" outliers="1"/>
            <cx:statistics quartileMethod="inclusive"/>
          </cx:layoutPr>
        </cx:series>
        <cx:series layoutId="boxWhisker" uniqueId="{C8D5213D-C6CA-4D4B-B444-D6115EC495A4}">
          <cx:tx>
            <cx:txData>
              <cx:f>Arkusz1!$C$1</cx:f>
              <cx:v>B</cx:v>
            </cx:txData>
          </cx:tx>
          <cx:spPr>
            <a:solidFill>
              <a:srgbClr val="EA665C"/>
            </a:solidFill>
            <a:ln>
              <a:solidFill>
                <a:schemeClr val="tx1"/>
              </a:solidFill>
            </a:ln>
          </cx:spPr>
          <cx:dataId val="1"/>
          <cx:layoutPr>
            <cx:visibility meanLine="0" meanMarker="1" nonoutliers="0" outliers="1"/>
            <cx:statistics quartileMethod="exclusive"/>
          </cx:layoutPr>
        </cx:series>
        <cx:series layoutId="boxWhisker" uniqueId="{CDE720B4-ACD6-4CCE-856C-9D105638411F}">
          <cx:tx>
            <cx:txData>
              <cx:f>Arkusz1!$D$1</cx:f>
              <cx:v>C</cx:v>
            </cx:txData>
          </cx:tx>
          <cx:spPr>
            <a:solidFill>
              <a:srgbClr val="ACC702"/>
            </a:solidFill>
            <a:ln>
              <a:solidFill>
                <a:schemeClr val="tx1"/>
              </a:solidFill>
            </a:ln>
          </cx:spPr>
          <cx:dataId val="2"/>
          <cx:layoutPr>
            <cx:visibility meanLine="0" meanMarker="1" nonoutliers="0" outliers="1"/>
            <cx:statistics quartileMethod="exclusive"/>
          </cx:layoutPr>
        </cx:series>
        <cx:series layoutId="boxWhisker" uniqueId="{67DB80D8-A10A-498A-B3A7-4BA32D297FDD}">
          <cx:tx>
            <cx:txData>
              <cx:f>Arkusz1!$E$1</cx:f>
              <cx:v>D</cx:v>
            </cx:txData>
          </cx:tx>
          <cx:spPr>
            <a:solidFill>
              <a:srgbClr val="FFD319"/>
            </a:solidFill>
            <a:ln>
              <a:solidFill>
                <a:schemeClr val="tx1"/>
              </a:solidFill>
            </a:ln>
          </cx:spPr>
          <cx:dataId val="3"/>
          <cx:layoutPr>
            <cx:visibility meanLine="0" meanMarker="1" nonoutliers="0" outliers="1"/>
            <cx:statistics quartileMethod="exclusive"/>
          </cx:layoutPr>
        </cx:series>
        <cx:series layoutId="boxWhisker" uniqueId="{42EB58FB-8B6B-4FFB-A4A4-F5152C195D93}">
          <cx:tx>
            <cx:txData>
              <cx:f>Arkusz1!$F$1</cx:f>
              <cx:v>E</cx:v>
            </cx:txData>
          </cx:tx>
          <cx:spPr>
            <a:solidFill>
              <a:srgbClr val="231860"/>
            </a:solidFill>
            <a:ln>
              <a:solidFill>
                <a:schemeClr val="tx1"/>
              </a:solidFill>
            </a:ln>
          </cx:spPr>
          <cx:dataId val="4"/>
          <cx:layoutPr>
            <cx:visibility meanLine="1" meanMarker="1" nonoutliers="0" outliers="1"/>
            <cx:statistics quartileMethod="exclusive"/>
          </cx:layoutPr>
        </cx:series>
        <cx:series layoutId="boxWhisker" uniqueId="{BE278110-F78F-4513-A65F-7FC51295167C}">
          <cx:tx>
            <cx:txData>
              <cx:f>Arkusz1!$G$1</cx:f>
              <cx:v>F</cx:v>
            </cx:txData>
          </cx:tx>
          <cx:spPr>
            <a:solidFill>
              <a:srgbClr val="6D94CD"/>
            </a:solidFill>
            <a:ln>
              <a:solidFill>
                <a:schemeClr val="tx1"/>
              </a:solidFill>
            </a:ln>
          </cx:spPr>
          <cx:dataId val="5"/>
          <cx:layoutPr>
            <cx:visibility meanLine="0" meanMarker="1" nonoutliers="0" outliers="1"/>
            <cx:statistics quartileMethod="exclusive"/>
          </cx:layoutPr>
        </cx:series>
      </cx:plotAreaRegion>
      <cx:axis id="0" hidden="1">
        <cx:catScaling gapWidth="0.100000001"/>
        <cx:tickLabels/>
      </cx:axis>
      <cx:axis id="1">
        <cx:valScaling max="22" min="3"/>
        <cx:title>
          <cx:tx>
            <cx:txData>
              <cx:v>Liczba punktów</cx:v>
            </cx:txData>
          </cx:tx>
          <cx:txPr>
            <a:bodyPr spcFirstLastPara="1" vertOverflow="ellipsis" horzOverflow="overflow" wrap="square" lIns="0" tIns="0" rIns="0" bIns="0" anchor="ctr" anchorCtr="1"/>
            <a:lstStyle/>
            <a:p>
              <a:pPr algn="ctr" rtl="0">
                <a:defRPr sz="1000">
                  <a:latin typeface="Century Gothic" panose="020B0502020202020204" pitchFamily="34" charset="0"/>
                  <a:ea typeface="Century Gothic" panose="020B0502020202020204" pitchFamily="34" charset="0"/>
                  <a:cs typeface="Century Gothic" panose="020B0502020202020204" pitchFamily="34" charset="0"/>
                </a:defRPr>
              </a:pPr>
              <a:r>
                <a:rPr lang="pl-PL" sz="1000" b="0" i="0" u="none" strike="noStrike" baseline="0">
                  <a:solidFill>
                    <a:sysClr val="windowText" lastClr="000000">
                      <a:lumMod val="65000"/>
                      <a:lumOff val="35000"/>
                    </a:sysClr>
                  </a:solidFill>
                  <a:latin typeface="Century Gothic" panose="020B0502020202020204" pitchFamily="34" charset="0"/>
                </a:rPr>
                <a:t>Liczba punktów</a:t>
              </a:r>
            </a:p>
          </cx:txPr>
        </cx:title>
        <cx:majorGridlines>
          <cx:spPr>
            <a:ln>
              <a:solidFill>
                <a:schemeClr val="bg1">
                  <a:lumMod val="95000"/>
                </a:schemeClr>
              </a:solidFill>
            </a:ln>
          </cx:spPr>
        </cx:majorGridlines>
        <cx:tickLabels/>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Arkusz2!$A$1:$A$889</cx:f>
        <cx:lvl ptCount="889" formatCode="Standardowy">
          <cx:pt idx="0">0</cx:pt>
          <cx:pt idx="1">15</cx:pt>
          <cx:pt idx="2">18</cx:pt>
          <cx:pt idx="3">16</cx:pt>
          <cx:pt idx="4">10</cx:pt>
          <cx:pt idx="5">20</cx:pt>
          <cx:pt idx="6">15</cx:pt>
          <cx:pt idx="7">18</cx:pt>
          <cx:pt idx="8">20</cx:pt>
          <cx:pt idx="9">17</cx:pt>
          <cx:pt idx="10">15</cx:pt>
          <cx:pt idx="11">15</cx:pt>
          <cx:pt idx="12">18</cx:pt>
          <cx:pt idx="13">20</cx:pt>
          <cx:pt idx="14">20</cx:pt>
          <cx:pt idx="15">19</cx:pt>
          <cx:pt idx="16">17</cx:pt>
          <cx:pt idx="17">16</cx:pt>
          <cx:pt idx="18">16</cx:pt>
          <cx:pt idx="19">20</cx:pt>
          <cx:pt idx="20">19</cx:pt>
          <cx:pt idx="21">12</cx:pt>
          <cx:pt idx="22">19</cx:pt>
          <cx:pt idx="23">17</cx:pt>
          <cx:pt idx="24">14</cx:pt>
          <cx:pt idx="25">12</cx:pt>
          <cx:pt idx="26">15</cx:pt>
          <cx:pt idx="27">17</cx:pt>
          <cx:pt idx="28">15</cx:pt>
          <cx:pt idx="29">15</cx:pt>
          <cx:pt idx="30">16</cx:pt>
          <cx:pt idx="31">19</cx:pt>
          <cx:pt idx="32">18</cx:pt>
          <cx:pt idx="33">20</cx:pt>
          <cx:pt idx="34">17</cx:pt>
          <cx:pt idx="35">15</cx:pt>
          <cx:pt idx="36">12</cx:pt>
          <cx:pt idx="37">14</cx:pt>
          <cx:pt idx="38">11</cx:pt>
          <cx:pt idx="39">13</cx:pt>
          <cx:pt idx="40">20</cx:pt>
          <cx:pt idx="41">18</cx:pt>
          <cx:pt idx="42">15</cx:pt>
          <cx:pt idx="43">16</cx:pt>
          <cx:pt idx="44">17</cx:pt>
          <cx:pt idx="45">18</cx:pt>
          <cx:pt idx="46">15</cx:pt>
          <cx:pt idx="47">17</cx:pt>
          <cx:pt idx="48">16</cx:pt>
          <cx:pt idx="49">18</cx:pt>
          <cx:pt idx="50">17</cx:pt>
          <cx:pt idx="51">16</cx:pt>
          <cx:pt idx="52">19</cx:pt>
          <cx:pt idx="53">16</cx:pt>
          <cx:pt idx="54">16</cx:pt>
          <cx:pt idx="55">18</cx:pt>
          <cx:pt idx="56">15</cx:pt>
          <cx:pt idx="57">14</cx:pt>
          <cx:pt idx="58">17</cx:pt>
          <cx:pt idx="59">16</cx:pt>
          <cx:pt idx="60">16</cx:pt>
          <cx:pt idx="61">17</cx:pt>
          <cx:pt idx="62">19</cx:pt>
          <cx:pt idx="63">12</cx:pt>
          <cx:pt idx="64">19</cx:pt>
          <cx:pt idx="65">15</cx:pt>
          <cx:pt idx="66">13</cx:pt>
          <cx:pt idx="67">17</cx:pt>
          <cx:pt idx="68">12</cx:pt>
          <cx:pt idx="69">18</cx:pt>
          <cx:pt idx="70">16</cx:pt>
          <cx:pt idx="71">20</cx:pt>
          <cx:pt idx="72">18</cx:pt>
          <cx:pt idx="73">15</cx:pt>
          <cx:pt idx="74">14</cx:pt>
          <cx:pt idx="75">13</cx:pt>
          <cx:pt idx="76">18</cx:pt>
          <cx:pt idx="77">14</cx:pt>
          <cx:pt idx="78">16</cx:pt>
          <cx:pt idx="79">18</cx:pt>
          <cx:pt idx="80">17</cx:pt>
          <cx:pt idx="81">18</cx:pt>
          <cx:pt idx="82">15</cx:pt>
          <cx:pt idx="83">12</cx:pt>
          <cx:pt idx="84">18</cx:pt>
          <cx:pt idx="85">16</cx:pt>
          <cx:pt idx="86">15</cx:pt>
          <cx:pt idx="87">18</cx:pt>
          <cx:pt idx="88">14</cx:pt>
          <cx:pt idx="89">14</cx:pt>
          <cx:pt idx="90">15</cx:pt>
          <cx:pt idx="91">15</cx:pt>
          <cx:pt idx="92">15</cx:pt>
          <cx:pt idx="93">12</cx:pt>
          <cx:pt idx="94">20</cx:pt>
          <cx:pt idx="95">17</cx:pt>
          <cx:pt idx="96">16</cx:pt>
          <cx:pt idx="97">17</cx:pt>
          <cx:pt idx="98">15</cx:pt>
          <cx:pt idx="99">14</cx:pt>
          <cx:pt idx="100">18</cx:pt>
          <cx:pt idx="101">19</cx:pt>
          <cx:pt idx="102">16</cx:pt>
          <cx:pt idx="103">15</cx:pt>
          <cx:pt idx="104">15</cx:pt>
          <cx:pt idx="105">19</cx:pt>
          <cx:pt idx="106">14</cx:pt>
          <cx:pt idx="107">14</cx:pt>
          <cx:pt idx="108">16</cx:pt>
          <cx:pt idx="109">15</cx:pt>
          <cx:pt idx="110">15</cx:pt>
          <cx:pt idx="111">15</cx:pt>
          <cx:pt idx="112">13</cx:pt>
          <cx:pt idx="113">14</cx:pt>
          <cx:pt idx="114">12</cx:pt>
          <cx:pt idx="115">20</cx:pt>
          <cx:pt idx="116">19</cx:pt>
          <cx:pt idx="117">15</cx:pt>
          <cx:pt idx="118">12</cx:pt>
          <cx:pt idx="119">19</cx:pt>
          <cx:pt idx="120">15</cx:pt>
          <cx:pt idx="121">12</cx:pt>
          <cx:pt idx="122">17</cx:pt>
          <cx:pt idx="123">14</cx:pt>
          <cx:pt idx="124">13</cx:pt>
          <cx:pt idx="125">17</cx:pt>
          <cx:pt idx="126">18</cx:pt>
          <cx:pt idx="127">13</cx:pt>
          <cx:pt idx="128">16</cx:pt>
          <cx:pt idx="129">17</cx:pt>
          <cx:pt idx="130">17</cx:pt>
          <cx:pt idx="131">15</cx:pt>
          <cx:pt idx="132">20</cx:pt>
          <cx:pt idx="133">20</cx:pt>
          <cx:pt idx="134">13</cx:pt>
          <cx:pt idx="135">13</cx:pt>
          <cx:pt idx="136">18</cx:pt>
          <cx:pt idx="137">17</cx:pt>
          <cx:pt idx="138">17</cx:pt>
          <cx:pt idx="139">15</cx:pt>
          <cx:pt idx="140">12</cx:pt>
          <cx:pt idx="141">16</cx:pt>
          <cx:pt idx="142">17</cx:pt>
          <cx:pt idx="143">14</cx:pt>
          <cx:pt idx="144">19</cx:pt>
          <cx:pt idx="145">14</cx:pt>
          <cx:pt idx="146">18</cx:pt>
          <cx:pt idx="147">16</cx:pt>
          <cx:pt idx="148">18</cx:pt>
          <cx:pt idx="149">14</cx:pt>
          <cx:pt idx="150">15</cx:pt>
          <cx:pt idx="151">17</cx:pt>
          <cx:pt idx="152">17</cx:pt>
          <cx:pt idx="153">16</cx:pt>
          <cx:pt idx="154">19</cx:pt>
          <cx:pt idx="155">15</cx:pt>
          <cx:pt idx="156">17</cx:pt>
          <cx:pt idx="157">16</cx:pt>
          <cx:pt idx="158">14</cx:pt>
          <cx:pt idx="159">16</cx:pt>
          <cx:pt idx="160">12</cx:pt>
          <cx:pt idx="161">20</cx:pt>
          <cx:pt idx="162">15</cx:pt>
          <cx:pt idx="163">18</cx:pt>
          <cx:pt idx="164">20</cx:pt>
          <cx:pt idx="165">18</cx:pt>
          <cx:pt idx="166">20</cx:pt>
          <cx:pt idx="167">16</cx:pt>
          <cx:pt idx="168">17</cx:pt>
          <cx:pt idx="169">17</cx:pt>
          <cx:pt idx="170">15</cx:pt>
          <cx:pt idx="171">16</cx:pt>
          <cx:pt idx="172">19</cx:pt>
          <cx:pt idx="173">15</cx:pt>
          <cx:pt idx="174">16</cx:pt>
          <cx:pt idx="175">18</cx:pt>
          <cx:pt idx="176">12</cx:pt>
          <cx:pt idx="177">20</cx:pt>
          <cx:pt idx="178">14</cx:pt>
          <cx:pt idx="179">16</cx:pt>
          <cx:pt idx="180">16</cx:pt>
          <cx:pt idx="181">15</cx:pt>
          <cx:pt idx="182">19</cx:pt>
          <cx:pt idx="183">16</cx:pt>
          <cx:pt idx="184">16</cx:pt>
          <cx:pt idx="185">14</cx:pt>
          <cx:pt idx="186">14</cx:pt>
          <cx:pt idx="187">18</cx:pt>
          <cx:pt idx="188">17</cx:pt>
          <cx:pt idx="189">19</cx:pt>
          <cx:pt idx="190">15</cx:pt>
          <cx:pt idx="191">15</cx:pt>
          <cx:pt idx="192">14</cx:pt>
          <cx:pt idx="193">19</cx:pt>
          <cx:pt idx="194">19</cx:pt>
          <cx:pt idx="195">12</cx:pt>
          <cx:pt idx="196">17</cx:pt>
          <cx:pt idx="197">17</cx:pt>
          <cx:pt idx="198">17</cx:pt>
          <cx:pt idx="199">20</cx:pt>
          <cx:pt idx="200">15</cx:pt>
          <cx:pt idx="201">18</cx:pt>
          <cx:pt idx="202">17</cx:pt>
          <cx:pt idx="203">14</cx:pt>
          <cx:pt idx="204">17</cx:pt>
          <cx:pt idx="205">14</cx:pt>
          <cx:pt idx="206">18</cx:pt>
          <cx:pt idx="207">12</cx:pt>
          <cx:pt idx="208">18</cx:pt>
          <cx:pt idx="209">19</cx:pt>
          <cx:pt idx="210">12</cx:pt>
          <cx:pt idx="211">14</cx:pt>
          <cx:pt idx="212">13</cx:pt>
          <cx:pt idx="213">20</cx:pt>
          <cx:pt idx="214">16</cx:pt>
          <cx:pt idx="215">19</cx:pt>
          <cx:pt idx="216">13</cx:pt>
          <cx:pt idx="217">17</cx:pt>
          <cx:pt idx="218">13</cx:pt>
          <cx:pt idx="219">13</cx:pt>
          <cx:pt idx="220">17</cx:pt>
          <cx:pt idx="221">20</cx:pt>
          <cx:pt idx="222">14</cx:pt>
          <cx:pt idx="223">14</cx:pt>
          <cx:pt idx="224">17</cx:pt>
          <cx:pt idx="225">16</cx:pt>
          <cx:pt idx="226">13</cx:pt>
          <cx:pt idx="227">15</cx:pt>
          <cx:pt idx="228">13</cx:pt>
          <cx:pt idx="229">14</cx:pt>
          <cx:pt idx="230">16</cx:pt>
          <cx:pt idx="231">15</cx:pt>
          <cx:pt idx="232">17</cx:pt>
          <cx:pt idx="233">20</cx:pt>
          <cx:pt idx="234">16</cx:pt>
          <cx:pt idx="235">20</cx:pt>
          <cx:pt idx="236">16</cx:pt>
          <cx:pt idx="237">16</cx:pt>
          <cx:pt idx="238">17</cx:pt>
          <cx:pt idx="239">15</cx:pt>
          <cx:pt idx="240">16</cx:pt>
          <cx:pt idx="241">19</cx:pt>
          <cx:pt idx="242">19</cx:pt>
          <cx:pt idx="243">17</cx:pt>
          <cx:pt idx="244">17</cx:pt>
          <cx:pt idx="245">9</cx:pt>
          <cx:pt idx="246">18</cx:pt>
          <cx:pt idx="247">14</cx:pt>
          <cx:pt idx="248">17</cx:pt>
          <cx:pt idx="249">18</cx:pt>
          <cx:pt idx="250">18</cx:pt>
          <cx:pt idx="251">16</cx:pt>
          <cx:pt idx="252">19</cx:pt>
          <cx:pt idx="253">16</cx:pt>
          <cx:pt idx="254">18</cx:pt>
          <cx:pt idx="255">15</cx:pt>
          <cx:pt idx="256">14</cx:pt>
          <cx:pt idx="257">16</cx:pt>
          <cx:pt idx="258">17</cx:pt>
          <cx:pt idx="259">19</cx:pt>
          <cx:pt idx="260">14</cx:pt>
          <cx:pt idx="261">12</cx:pt>
          <cx:pt idx="262">18</cx:pt>
          <cx:pt idx="263">17</cx:pt>
          <cx:pt idx="264">19</cx:pt>
          <cx:pt idx="265">12</cx:pt>
          <cx:pt idx="266">15</cx:pt>
          <cx:pt idx="267">10</cx:pt>
          <cx:pt idx="268">17</cx:pt>
          <cx:pt idx="269">14</cx:pt>
          <cx:pt idx="270">19</cx:pt>
          <cx:pt idx="271">16</cx:pt>
          <cx:pt idx="272">19</cx:pt>
          <cx:pt idx="273">16</cx:pt>
          <cx:pt idx="274">16</cx:pt>
          <cx:pt idx="275">16</cx:pt>
          <cx:pt idx="276">15</cx:pt>
          <cx:pt idx="277">12</cx:pt>
          <cx:pt idx="278">17</cx:pt>
          <cx:pt idx="279">16</cx:pt>
          <cx:pt idx="280">16</cx:pt>
          <cx:pt idx="281">18</cx:pt>
          <cx:pt idx="282">18</cx:pt>
          <cx:pt idx="283">13</cx:pt>
          <cx:pt idx="284">17</cx:pt>
          <cx:pt idx="285">19</cx:pt>
          <cx:pt idx="286">18</cx:pt>
          <cx:pt idx="287">4</cx:pt>
          <cx:pt idx="288">20</cx:pt>
          <cx:pt idx="289">20</cx:pt>
          <cx:pt idx="290">20</cx:pt>
          <cx:pt idx="291">18</cx:pt>
          <cx:pt idx="292">14</cx:pt>
          <cx:pt idx="293">14</cx:pt>
          <cx:pt idx="294">15</cx:pt>
          <cx:pt idx="295">14</cx:pt>
          <cx:pt idx="296">15</cx:pt>
          <cx:pt idx="297">17</cx:pt>
          <cx:pt idx="298">18</cx:pt>
          <cx:pt idx="299">19</cx:pt>
          <cx:pt idx="300">17</cx:pt>
          <cx:pt idx="301">15</cx:pt>
          <cx:pt idx="302">15</cx:pt>
          <cx:pt idx="303">15</cx:pt>
          <cx:pt idx="304">16</cx:pt>
          <cx:pt idx="305">15</cx:pt>
          <cx:pt idx="306">15</cx:pt>
          <cx:pt idx="307">10</cx:pt>
          <cx:pt idx="308">16</cx:pt>
          <cx:pt idx="309">12</cx:pt>
          <cx:pt idx="310">14</cx:pt>
          <cx:pt idx="311">18</cx:pt>
          <cx:pt idx="312">16</cx:pt>
          <cx:pt idx="313">17</cx:pt>
          <cx:pt idx="314">15</cx:pt>
          <cx:pt idx="315">15</cx:pt>
          <cx:pt idx="316">16</cx:pt>
          <cx:pt idx="317">14</cx:pt>
          <cx:pt idx="318">12</cx:pt>
          <cx:pt idx="319">20</cx:pt>
          <cx:pt idx="320">13</cx:pt>
          <cx:pt idx="321">16</cx:pt>
          <cx:pt idx="322">14</cx:pt>
          <cx:pt idx="323">16</cx:pt>
          <cx:pt idx="324">20</cx:pt>
          <cx:pt idx="325">12</cx:pt>
          <cx:pt idx="326">13</cx:pt>
          <cx:pt idx="327">12</cx:pt>
          <cx:pt idx="328">12</cx:pt>
          <cx:pt idx="329">12</cx:pt>
          <cx:pt idx="330">12</cx:pt>
          <cx:pt idx="331">15</cx:pt>
          <cx:pt idx="332">14</cx:pt>
          <cx:pt idx="333">19</cx:pt>
          <cx:pt idx="334">16</cx:pt>
          <cx:pt idx="335">13</cx:pt>
          <cx:pt idx="336">13</cx:pt>
          <cx:pt idx="337">20</cx:pt>
          <cx:pt idx="338">17</cx:pt>
          <cx:pt idx="339">12</cx:pt>
          <cx:pt idx="340">12</cx:pt>
          <cx:pt idx="341">15</cx:pt>
          <cx:pt idx="342">16</cx:pt>
          <cx:pt idx="343">12</cx:pt>
          <cx:pt idx="344">17</cx:pt>
          <cx:pt idx="345">10</cx:pt>
          <cx:pt idx="346">16</cx:pt>
          <cx:pt idx="347">13</cx:pt>
          <cx:pt idx="348">10</cx:pt>
          <cx:pt idx="349">16</cx:pt>
          <cx:pt idx="350">18</cx:pt>
          <cx:pt idx="351">18</cx:pt>
          <cx:pt idx="352">19</cx:pt>
          <cx:pt idx="353">15</cx:pt>
          <cx:pt idx="354">14</cx:pt>
          <cx:pt idx="355">13</cx:pt>
          <cx:pt idx="356">17</cx:pt>
          <cx:pt idx="357">16</cx:pt>
          <cx:pt idx="358">9</cx:pt>
          <cx:pt idx="359">16</cx:pt>
          <cx:pt idx="360">14</cx:pt>
          <cx:pt idx="361">18</cx:pt>
          <cx:pt idx="362">17</cx:pt>
          <cx:pt idx="363">17</cx:pt>
          <cx:pt idx="364">12</cx:pt>
          <cx:pt idx="365">18</cx:pt>
          <cx:pt idx="366">18</cx:pt>
          <cx:pt idx="367">12</cx:pt>
          <cx:pt idx="368">16</cx:pt>
          <cx:pt idx="369">15</cx:pt>
          <cx:pt idx="370">16</cx:pt>
          <cx:pt idx="371">16</cx:pt>
          <cx:pt idx="372">12</cx:pt>
          <cx:pt idx="373">16</cx:pt>
          <cx:pt idx="374">11</cx:pt>
          <cx:pt idx="375">14</cx:pt>
          <cx:pt idx="376">18</cx:pt>
          <cx:pt idx="377">12</cx:pt>
          <cx:pt idx="378">16</cx:pt>
          <cx:pt idx="379">12</cx:pt>
          <cx:pt idx="380">13</cx:pt>
          <cx:pt idx="381">18</cx:pt>
          <cx:pt idx="382">14</cx:pt>
          <cx:pt idx="383">16</cx:pt>
          <cx:pt idx="384">16</cx:pt>
          <cx:pt idx="385">18</cx:pt>
          <cx:pt idx="386">15</cx:pt>
          <cx:pt idx="387">18</cx:pt>
          <cx:pt idx="388">15</cx:pt>
          <cx:pt idx="389">17</cx:pt>
          <cx:pt idx="390">13</cx:pt>
          <cx:pt idx="391">14</cx:pt>
          <cx:pt idx="392">14</cx:pt>
          <cx:pt idx="393">17</cx:pt>
          <cx:pt idx="394">15</cx:pt>
          <cx:pt idx="395">19</cx:pt>
          <cx:pt idx="396">12</cx:pt>
          <cx:pt idx="397">20</cx:pt>
          <cx:pt idx="398">15</cx:pt>
          <cx:pt idx="399">18</cx:pt>
          <cx:pt idx="400">16</cx:pt>
          <cx:pt idx="401">15</cx:pt>
          <cx:pt idx="402">16</cx:pt>
          <cx:pt idx="403">14</cx:pt>
          <cx:pt idx="404">20</cx:pt>
          <cx:pt idx="405">20</cx:pt>
          <cx:pt idx="406">16</cx:pt>
          <cx:pt idx="407">16</cx:pt>
          <cx:pt idx="408">16</cx:pt>
          <cx:pt idx="409">19</cx:pt>
          <cx:pt idx="410">17</cx:pt>
          <cx:pt idx="411">13</cx:pt>
          <cx:pt idx="412">20</cx:pt>
          <cx:pt idx="413">12</cx:pt>
          <cx:pt idx="414">10</cx:pt>
          <cx:pt idx="415">10</cx:pt>
          <cx:pt idx="416">13</cx:pt>
          <cx:pt idx="417">16</cx:pt>
          <cx:pt idx="418">17</cx:pt>
          <cx:pt idx="419">18</cx:pt>
          <cx:pt idx="420">19</cx:pt>
          <cx:pt idx="421">17</cx:pt>
          <cx:pt idx="422">12</cx:pt>
          <cx:pt idx="423">12</cx:pt>
          <cx:pt idx="424">14</cx:pt>
          <cx:pt idx="425">19</cx:pt>
          <cx:pt idx="426">16</cx:pt>
          <cx:pt idx="427">18</cx:pt>
          <cx:pt idx="428">19</cx:pt>
          <cx:pt idx="429">18</cx:pt>
          <cx:pt idx="430">20</cx:pt>
          <cx:pt idx="431">20</cx:pt>
          <cx:pt idx="432">19</cx:pt>
          <cx:pt idx="433">20</cx:pt>
          <cx:pt idx="434">9</cx:pt>
          <cx:pt idx="435">16</cx:pt>
          <cx:pt idx="436">19</cx:pt>
          <cx:pt idx="437">15</cx:pt>
          <cx:pt idx="438">16</cx:pt>
          <cx:pt idx="439">15</cx:pt>
          <cx:pt idx="440">15</cx:pt>
          <cx:pt idx="441">13</cx:pt>
          <cx:pt idx="442">17</cx:pt>
          <cx:pt idx="443">16</cx:pt>
          <cx:pt idx="444">17</cx:pt>
          <cx:pt idx="445">17</cx:pt>
          <cx:pt idx="446">12</cx:pt>
          <cx:pt idx="447">15</cx:pt>
          <cx:pt idx="448">19</cx:pt>
          <cx:pt idx="449">14</cx:pt>
          <cx:pt idx="450">19</cx:pt>
          <cx:pt idx="451">16</cx:pt>
          <cx:pt idx="452">20</cx:pt>
          <cx:pt idx="453">16</cx:pt>
          <cx:pt idx="454">15</cx:pt>
          <cx:pt idx="455">17</cx:pt>
          <cx:pt idx="456">16</cx:pt>
          <cx:pt idx="457">13</cx:pt>
          <cx:pt idx="458">15</cx:pt>
          <cx:pt idx="459">16</cx:pt>
          <cx:pt idx="460">15</cx:pt>
          <cx:pt idx="461">14</cx:pt>
          <cx:pt idx="462">15</cx:pt>
          <cx:pt idx="463">16</cx:pt>
          <cx:pt idx="464">19</cx:pt>
          <cx:pt idx="465">16</cx:pt>
          <cx:pt idx="466">14</cx:pt>
          <cx:pt idx="467">16</cx:pt>
          <cx:pt idx="468">18</cx:pt>
          <cx:pt idx="469">20</cx:pt>
          <cx:pt idx="470">18</cx:pt>
          <cx:pt idx="471">18</cx:pt>
          <cx:pt idx="472">14</cx:pt>
          <cx:pt idx="473">12</cx:pt>
          <cx:pt idx="474">19</cx:pt>
          <cx:pt idx="475">18</cx:pt>
          <cx:pt idx="476">12</cx:pt>
          <cx:pt idx="477">16</cx:pt>
          <cx:pt idx="478">15</cx:pt>
          <cx:pt idx="479">18</cx:pt>
          <cx:pt idx="480">17</cx:pt>
          <cx:pt idx="481">17</cx:pt>
          <cx:pt idx="482">16</cx:pt>
          <cx:pt idx="483">20</cx:pt>
          <cx:pt idx="484">17</cx:pt>
          <cx:pt idx="485">15</cx:pt>
          <cx:pt idx="486">13</cx:pt>
          <cx:pt idx="487">18</cx:pt>
          <cx:pt idx="488">17</cx:pt>
          <cx:pt idx="489">19</cx:pt>
          <cx:pt idx="490">12</cx:pt>
          <cx:pt idx="491">17</cx:pt>
          <cx:pt idx="492">17</cx:pt>
          <cx:pt idx="493">16</cx:pt>
          <cx:pt idx="494">12</cx:pt>
          <cx:pt idx="495">18</cx:pt>
          <cx:pt idx="496">16</cx:pt>
          <cx:pt idx="497">19</cx:pt>
          <cx:pt idx="498">15</cx:pt>
          <cx:pt idx="499">16</cx:pt>
          <cx:pt idx="500">19</cx:pt>
          <cx:pt idx="501">20</cx:pt>
          <cx:pt idx="502">18</cx:pt>
          <cx:pt idx="503">15</cx:pt>
          <cx:pt idx="504">18</cx:pt>
          <cx:pt idx="505">18</cx:pt>
          <cx:pt idx="506">14</cx:pt>
          <cx:pt idx="507">16</cx:pt>
          <cx:pt idx="508">16</cx:pt>
          <cx:pt idx="509">17</cx:pt>
          <cx:pt idx="510">16</cx:pt>
          <cx:pt idx="511">14</cx:pt>
          <cx:pt idx="512">17</cx:pt>
          <cx:pt idx="513">16</cx:pt>
          <cx:pt idx="514">16</cx:pt>
          <cx:pt idx="515">19</cx:pt>
          <cx:pt idx="516">19</cx:pt>
          <cx:pt idx="517">17</cx:pt>
          <cx:pt idx="518">15</cx:pt>
          <cx:pt idx="519">16</cx:pt>
          <cx:pt idx="520">14</cx:pt>
          <cx:pt idx="521">13</cx:pt>
          <cx:pt idx="522">16</cx:pt>
          <cx:pt idx="523">10</cx:pt>
          <cx:pt idx="524">15</cx:pt>
          <cx:pt idx="525">15</cx:pt>
          <cx:pt idx="526">17</cx:pt>
          <cx:pt idx="527">12</cx:pt>
          <cx:pt idx="528">15</cx:pt>
          <cx:pt idx="529">14</cx:pt>
          <cx:pt idx="530">19</cx:pt>
          <cx:pt idx="531">20</cx:pt>
          <cx:pt idx="532">18</cx:pt>
          <cx:pt idx="533">17</cx:pt>
          <cx:pt idx="534">18</cx:pt>
          <cx:pt idx="535">19</cx:pt>
          <cx:pt idx="536">20</cx:pt>
          <cx:pt idx="537">13</cx:pt>
          <cx:pt idx="538">13</cx:pt>
          <cx:pt idx="539">16</cx:pt>
          <cx:pt idx="540">12</cx:pt>
          <cx:pt idx="541">14</cx:pt>
          <cx:pt idx="542">20</cx:pt>
          <cx:pt idx="543">19</cx:pt>
          <cx:pt idx="544">15</cx:pt>
          <cx:pt idx="545">20</cx:pt>
          <cx:pt idx="546">16</cx:pt>
          <cx:pt idx="547">20</cx:pt>
          <cx:pt idx="548">18</cx:pt>
          <cx:pt idx="549">16</cx:pt>
          <cx:pt idx="550">18</cx:pt>
          <cx:pt idx="551">17</cx:pt>
          <cx:pt idx="552">16</cx:pt>
          <cx:pt idx="553">14</cx:pt>
          <cx:pt idx="554">14</cx:pt>
          <cx:pt idx="555">15</cx:pt>
          <cx:pt idx="556">18</cx:pt>
          <cx:pt idx="557">13</cx:pt>
          <cx:pt idx="558">16</cx:pt>
          <cx:pt idx="559">20</cx:pt>
          <cx:pt idx="560">13</cx:pt>
          <cx:pt idx="561">15</cx:pt>
          <cx:pt idx="562">11</cx:pt>
          <cx:pt idx="563">19</cx:pt>
          <cx:pt idx="564">13</cx:pt>
          <cx:pt idx="565">17</cx:pt>
          <cx:pt idx="566">17</cx:pt>
          <cx:pt idx="567">13</cx:pt>
          <cx:pt idx="568">17</cx:pt>
          <cx:pt idx="569">15</cx:pt>
          <cx:pt idx="570">16</cx:pt>
          <cx:pt idx="571">11</cx:pt>
          <cx:pt idx="572">16</cx:pt>
          <cx:pt idx="573">13</cx:pt>
          <cx:pt idx="574">12</cx:pt>
          <cx:pt idx="575">17</cx:pt>
          <cx:pt idx="576">17</cx:pt>
          <cx:pt idx="577">13</cx:pt>
          <cx:pt idx="578">16</cx:pt>
          <cx:pt idx="579">20</cx:pt>
          <cx:pt idx="580">19</cx:pt>
          <cx:pt idx="581">16</cx:pt>
          <cx:pt idx="582">17</cx:pt>
          <cx:pt idx="583">16</cx:pt>
          <cx:pt idx="584">17</cx:pt>
          <cx:pt idx="585">14</cx:pt>
          <cx:pt idx="586">12</cx:pt>
          <cx:pt idx="587">14</cx:pt>
          <cx:pt idx="588">12</cx:pt>
          <cx:pt idx="589">16</cx:pt>
          <cx:pt idx="590">18</cx:pt>
          <cx:pt idx="591">9</cx:pt>
          <cx:pt idx="592">17</cx:pt>
          <cx:pt idx="593">20</cx:pt>
          <cx:pt idx="594">17</cx:pt>
          <cx:pt idx="595">16</cx:pt>
          <cx:pt idx="596">16</cx:pt>
          <cx:pt idx="597">17</cx:pt>
          <cx:pt idx="598">12</cx:pt>
          <cx:pt idx="599">20</cx:pt>
          <cx:pt idx="600">18</cx:pt>
          <cx:pt idx="601">12</cx:pt>
          <cx:pt idx="602">17</cx:pt>
          <cx:pt idx="603">14</cx:pt>
          <cx:pt idx="604">18</cx:pt>
          <cx:pt idx="605">20</cx:pt>
          <cx:pt idx="606">19</cx:pt>
          <cx:pt idx="607">15</cx:pt>
          <cx:pt idx="608">11</cx:pt>
          <cx:pt idx="609">16</cx:pt>
          <cx:pt idx="610">17</cx:pt>
          <cx:pt idx="611">14</cx:pt>
          <cx:pt idx="612">14</cx:pt>
          <cx:pt idx="613">14</cx:pt>
          <cx:pt idx="614">20</cx:pt>
          <cx:pt idx="615">16</cx:pt>
          <cx:pt idx="616">11</cx:pt>
          <cx:pt idx="617">12</cx:pt>
          <cx:pt idx="618">18</cx:pt>
          <cx:pt idx="619">15</cx:pt>
          <cx:pt idx="620">18</cx:pt>
          <cx:pt idx="621">14</cx:pt>
          <cx:pt idx="622">17</cx:pt>
          <cx:pt idx="623">15</cx:pt>
          <cx:pt idx="624">14</cx:pt>
          <cx:pt idx="625">14</cx:pt>
          <cx:pt idx="626">13</cx:pt>
          <cx:pt idx="627">14</cx:pt>
          <cx:pt idx="628">12</cx:pt>
          <cx:pt idx="629">14</cx:pt>
          <cx:pt idx="630">20</cx:pt>
          <cx:pt idx="631">15</cx:pt>
          <cx:pt idx="632">20</cx:pt>
          <cx:pt idx="633">14</cx:pt>
          <cx:pt idx="634">18</cx:pt>
          <cx:pt idx="635">17</cx:pt>
          <cx:pt idx="636">17</cx:pt>
          <cx:pt idx="637">16</cx:pt>
          <cx:pt idx="638">16</cx:pt>
          <cx:pt idx="639">11</cx:pt>
          <cx:pt idx="640">18</cx:pt>
          <cx:pt idx="641">15</cx:pt>
          <cx:pt idx="642">16</cx:pt>
          <cx:pt idx="643">17</cx:pt>
          <cx:pt idx="644">17</cx:pt>
          <cx:pt idx="645">17</cx:pt>
          <cx:pt idx="646">19</cx:pt>
          <cx:pt idx="647">15</cx:pt>
          <cx:pt idx="648">15</cx:pt>
          <cx:pt idx="649">17</cx:pt>
          <cx:pt idx="650">17</cx:pt>
          <cx:pt idx="651">18</cx:pt>
          <cx:pt idx="652">18</cx:pt>
          <cx:pt idx="653">18</cx:pt>
          <cx:pt idx="654">16</cx:pt>
          <cx:pt idx="655">11</cx:pt>
          <cx:pt idx="656">14</cx:pt>
          <cx:pt idx="657">16</cx:pt>
          <cx:pt idx="658">14</cx:pt>
          <cx:pt idx="659">17</cx:pt>
          <cx:pt idx="660">13</cx:pt>
          <cx:pt idx="661">20</cx:pt>
          <cx:pt idx="662">16</cx:pt>
          <cx:pt idx="663">15</cx:pt>
          <cx:pt idx="664">19</cx:pt>
          <cx:pt idx="665">13</cx:pt>
          <cx:pt idx="666">16</cx:pt>
          <cx:pt idx="667">12</cx:pt>
          <cx:pt idx="668">16</cx:pt>
          <cx:pt idx="669">15</cx:pt>
          <cx:pt idx="670">16</cx:pt>
          <cx:pt idx="671">10</cx:pt>
          <cx:pt idx="672">17</cx:pt>
          <cx:pt idx="673">16</cx:pt>
          <cx:pt idx="674">16</cx:pt>
          <cx:pt idx="675">18</cx:pt>
          <cx:pt idx="676">17</cx:pt>
          <cx:pt idx="677">18</cx:pt>
          <cx:pt idx="678">15</cx:pt>
          <cx:pt idx="679">19</cx:pt>
          <cx:pt idx="680">11</cx:pt>
          <cx:pt idx="681">17</cx:pt>
          <cx:pt idx="682">18</cx:pt>
          <cx:pt idx="683">18</cx:pt>
          <cx:pt idx="684">12</cx:pt>
          <cx:pt idx="685">18</cx:pt>
          <cx:pt idx="686">15</cx:pt>
          <cx:pt idx="687">7</cx:pt>
          <cx:pt idx="688">13</cx:pt>
          <cx:pt idx="689">13</cx:pt>
          <cx:pt idx="690">17</cx:pt>
          <cx:pt idx="691">15</cx:pt>
          <cx:pt idx="692">18</cx:pt>
          <cx:pt idx="693">18</cx:pt>
          <cx:pt idx="694">14</cx:pt>
          <cx:pt idx="695">9</cx:pt>
          <cx:pt idx="696">7</cx:pt>
          <cx:pt idx="697">12</cx:pt>
          <cx:pt idx="698">17</cx:pt>
          <cx:pt idx="699">17</cx:pt>
          <cx:pt idx="700">15</cx:pt>
          <cx:pt idx="701">14</cx:pt>
          <cx:pt idx="702">16</cx:pt>
          <cx:pt idx="703">12</cx:pt>
          <cx:pt idx="704">16</cx:pt>
          <cx:pt idx="705">14</cx:pt>
          <cx:pt idx="706">18</cx:pt>
          <cx:pt idx="707">12</cx:pt>
          <cx:pt idx="708">13</cx:pt>
          <cx:pt idx="709">18</cx:pt>
          <cx:pt idx="710">18</cx:pt>
          <cx:pt idx="711">16</cx:pt>
          <cx:pt idx="712">19</cx:pt>
          <cx:pt idx="713">16</cx:pt>
          <cx:pt idx="714">18</cx:pt>
          <cx:pt idx="715">18</cx:pt>
          <cx:pt idx="716">14</cx:pt>
          <cx:pt idx="717">16</cx:pt>
          <cx:pt idx="718">16</cx:pt>
          <cx:pt idx="719">19</cx:pt>
          <cx:pt idx="720">19</cx:pt>
          <cx:pt idx="721">17</cx:pt>
          <cx:pt idx="722">20</cx:pt>
          <cx:pt idx="723">14</cx:pt>
          <cx:pt idx="724">18</cx:pt>
          <cx:pt idx="725">12</cx:pt>
          <cx:pt idx="726">18</cx:pt>
          <cx:pt idx="727">12</cx:pt>
          <cx:pt idx="728">13</cx:pt>
          <cx:pt idx="729">17</cx:pt>
          <cx:pt idx="730">14</cx:pt>
          <cx:pt idx="731">20</cx:pt>
          <cx:pt idx="732">16</cx:pt>
          <cx:pt idx="733">18</cx:pt>
          <cx:pt idx="734">19</cx:pt>
          <cx:pt idx="735">15</cx:pt>
          <cx:pt idx="736">15</cx:pt>
          <cx:pt idx="737">16</cx:pt>
          <cx:pt idx="738">16</cx:pt>
          <cx:pt idx="739">14</cx:pt>
          <cx:pt idx="740">18</cx:pt>
          <cx:pt idx="741">17</cx:pt>
          <cx:pt idx="742">20</cx:pt>
          <cx:pt idx="743">13</cx:pt>
          <cx:pt idx="744">12</cx:pt>
          <cx:pt idx="745">19</cx:pt>
          <cx:pt idx="746">8</cx:pt>
          <cx:pt idx="747">15</cx:pt>
          <cx:pt idx="748">15</cx:pt>
          <cx:pt idx="749">16</cx:pt>
          <cx:pt idx="750">13</cx:pt>
          <cx:pt idx="751">17</cx:pt>
          <cx:pt idx="752">14</cx:pt>
          <cx:pt idx="753">16</cx:pt>
          <cx:pt idx="754">15</cx:pt>
          <cx:pt idx="755">18</cx:pt>
          <cx:pt idx="756">14</cx:pt>
          <cx:pt idx="757">17</cx:pt>
          <cx:pt idx="758">13</cx:pt>
          <cx:pt idx="759">16</cx:pt>
          <cx:pt idx="760">19</cx:pt>
          <cx:pt idx="761">19</cx:pt>
          <cx:pt idx="762">19</cx:pt>
          <cx:pt idx="763">17</cx:pt>
          <cx:pt idx="764">12</cx:pt>
          <cx:pt idx="765">15</cx:pt>
          <cx:pt idx="766">19</cx:pt>
          <cx:pt idx="767">17</cx:pt>
          <cx:pt idx="768">18</cx:pt>
          <cx:pt idx="769">20</cx:pt>
          <cx:pt idx="770">20</cx:pt>
          <cx:pt idx="771">12</cx:pt>
          <cx:pt idx="772">18</cx:pt>
          <cx:pt idx="773">12</cx:pt>
          <cx:pt idx="774">18</cx:pt>
          <cx:pt idx="775">19</cx:pt>
          <cx:pt idx="776">15</cx:pt>
          <cx:pt idx="777">20</cx:pt>
          <cx:pt idx="778">12</cx:pt>
          <cx:pt idx="779">16</cx:pt>
          <cx:pt idx="780">18</cx:pt>
          <cx:pt idx="781">16</cx:pt>
          <cx:pt idx="782">20</cx:pt>
          <cx:pt idx="783">19</cx:pt>
          <cx:pt idx="784">19</cx:pt>
          <cx:pt idx="785">13</cx:pt>
          <cx:pt idx="786">14</cx:pt>
          <cx:pt idx="787">16</cx:pt>
          <cx:pt idx="788">12</cx:pt>
          <cx:pt idx="789">20</cx:pt>
          <cx:pt idx="790">20</cx:pt>
          <cx:pt idx="791">16</cx:pt>
          <cx:pt idx="792">17</cx:pt>
          <cx:pt idx="793">18</cx:pt>
          <cx:pt idx="794">12</cx:pt>
          <cx:pt idx="795">16</cx:pt>
          <cx:pt idx="796">17</cx:pt>
          <cx:pt idx="797">13</cx:pt>
          <cx:pt idx="798">16</cx:pt>
          <cx:pt idx="799">12</cx:pt>
          <cx:pt idx="800">14</cx:pt>
          <cx:pt idx="801">15</cx:pt>
          <cx:pt idx="802">20</cx:pt>
          <cx:pt idx="803">14</cx:pt>
          <cx:pt idx="804">13</cx:pt>
          <cx:pt idx="805">15</cx:pt>
          <cx:pt idx="806">19</cx:pt>
          <cx:pt idx="807">14</cx:pt>
          <cx:pt idx="808">18</cx:pt>
          <cx:pt idx="809">13</cx:pt>
          <cx:pt idx="810">19</cx:pt>
          <cx:pt idx="811">12</cx:pt>
          <cx:pt idx="812">12</cx:pt>
          <cx:pt idx="813">14</cx:pt>
          <cx:pt idx="814">18</cx:pt>
          <cx:pt idx="815">12</cx:pt>
          <cx:pt idx="816">13</cx:pt>
          <cx:pt idx="817">17</cx:pt>
          <cx:pt idx="818">13</cx:pt>
          <cx:pt idx="819">12</cx:pt>
          <cx:pt idx="820">18</cx:pt>
          <cx:pt idx="821">16</cx:pt>
          <cx:pt idx="822">17</cx:pt>
          <cx:pt idx="823">12</cx:pt>
          <cx:pt idx="824">14</cx:pt>
          <cx:pt idx="825">19</cx:pt>
          <cx:pt idx="826">14</cx:pt>
          <cx:pt idx="827">14</cx:pt>
          <cx:pt idx="828">12</cx:pt>
          <cx:pt idx="829">18</cx:pt>
          <cx:pt idx="830">14</cx:pt>
          <cx:pt idx="831">17</cx:pt>
          <cx:pt idx="832">15</cx:pt>
          <cx:pt idx="833">17</cx:pt>
          <cx:pt idx="834">15</cx:pt>
          <cx:pt idx="835">18</cx:pt>
          <cx:pt idx="836">13</cx:pt>
          <cx:pt idx="837">16</cx:pt>
          <cx:pt idx="838">14</cx:pt>
          <cx:pt idx="839">18</cx:pt>
          <cx:pt idx="840">12</cx:pt>
          <cx:pt idx="841">18</cx:pt>
          <cx:pt idx="842">17</cx:pt>
          <cx:pt idx="843">16</cx:pt>
          <cx:pt idx="844">16</cx:pt>
          <cx:pt idx="845">18</cx:pt>
          <cx:pt idx="846">19</cx:pt>
          <cx:pt idx="847">18</cx:pt>
          <cx:pt idx="848">16</cx:pt>
          <cx:pt idx="849">12</cx:pt>
          <cx:pt idx="850">15</cx:pt>
          <cx:pt idx="851">13</cx:pt>
          <cx:pt idx="852">14</cx:pt>
          <cx:pt idx="853">15</cx:pt>
          <cx:pt idx="854">15</cx:pt>
          <cx:pt idx="855">17</cx:pt>
          <cx:pt idx="856">18</cx:pt>
          <cx:pt idx="857">16</cx:pt>
          <cx:pt idx="858">19</cx:pt>
          <cx:pt idx="859">19</cx:pt>
          <cx:pt idx="860">18</cx:pt>
          <cx:pt idx="861">16</cx:pt>
          <cx:pt idx="862">16</cx:pt>
          <cx:pt idx="863">14</cx:pt>
          <cx:pt idx="864">16</cx:pt>
          <cx:pt idx="865">17</cx:pt>
          <cx:pt idx="866">18</cx:pt>
          <cx:pt idx="867">19</cx:pt>
          <cx:pt idx="868">17</cx:pt>
          <cx:pt idx="869">14</cx:pt>
          <cx:pt idx="870">19</cx:pt>
          <cx:pt idx="871">14</cx:pt>
          <cx:pt idx="872">18</cx:pt>
          <cx:pt idx="873">17</cx:pt>
          <cx:pt idx="874">11</cx:pt>
          <cx:pt idx="875">18</cx:pt>
          <cx:pt idx="876">12</cx:pt>
          <cx:pt idx="877">16</cx:pt>
          <cx:pt idx="878">16</cx:pt>
          <cx:pt idx="879">17</cx:pt>
          <cx:pt idx="880">17</cx:pt>
          <cx:pt idx="881">12</cx:pt>
          <cx:pt idx="882">16</cx:pt>
          <cx:pt idx="883">13</cx:pt>
          <cx:pt idx="884">15</cx:pt>
          <cx:pt idx="885">12</cx:pt>
          <cx:pt idx="886">14</cx:pt>
          <cx:pt idx="887">15</cx:pt>
          <cx:pt idx="888">18</cx:pt>
        </cx:lvl>
      </cx:numDim>
    </cx:data>
    <cx:data id="1">
      <cx:numDim type="val">
        <cx:f>Arkusz2!$B$1:$B$889</cx:f>
        <cx:lvl ptCount="889" formatCode="Standardowy">
          <cx:pt idx="0">0</cx:pt>
          <cx:pt idx="1">16</cx:pt>
          <cx:pt idx="2">18</cx:pt>
          <cx:pt idx="3">19</cx:pt>
          <cx:pt idx="4">12</cx:pt>
          <cx:pt idx="5">20</cx:pt>
          <cx:pt idx="6">15</cx:pt>
          <cx:pt idx="7">16</cx:pt>
          <cx:pt idx="8">20</cx:pt>
          <cx:pt idx="9">16</cx:pt>
          <cx:pt idx="10">15</cx:pt>
          <cx:pt idx="11">13</cx:pt>
          <cx:pt idx="12">18</cx:pt>
          <cx:pt idx="13">20</cx:pt>
          <cx:pt idx="14">20</cx:pt>
          <cx:pt idx="15">19</cx:pt>
          <cx:pt idx="16">17</cx:pt>
          <cx:pt idx="17">16</cx:pt>
          <cx:pt idx="18">14</cx:pt>
          <cx:pt idx="19">19</cx:pt>
          <cx:pt idx="20">19</cx:pt>
          <cx:pt idx="21">12</cx:pt>
          <cx:pt idx="22">18</cx:pt>
          <cx:pt idx="23">16</cx:pt>
          <cx:pt idx="24">14</cx:pt>
          <cx:pt idx="25">12</cx:pt>
          <cx:pt idx="26">17</cx:pt>
          <cx:pt idx="27">14</cx:pt>
          <cx:pt idx="28">18</cx:pt>
          <cx:pt idx="29">18</cx:pt>
          <cx:pt idx="30">19</cx:pt>
          <cx:pt idx="31">19</cx:pt>
          <cx:pt idx="32">15</cx:pt>
          <cx:pt idx="33">19</cx:pt>
          <cx:pt idx="34">15</cx:pt>
          <cx:pt idx="35">14</cx:pt>
          <cx:pt idx="36">12</cx:pt>
          <cx:pt idx="37">17</cx:pt>
          <cx:pt idx="38">18</cx:pt>
          <cx:pt idx="39">15</cx:pt>
          <cx:pt idx="40">20</cx:pt>
          <cx:pt idx="41">19</cx:pt>
          <cx:pt idx="42">16</cx:pt>
          <cx:pt idx="43">16</cx:pt>
          <cx:pt idx="44">17</cx:pt>
          <cx:pt idx="45">18</cx:pt>
          <cx:pt idx="46">18</cx:pt>
          <cx:pt idx="47">16</cx:pt>
          <cx:pt idx="48">20</cx:pt>
          <cx:pt idx="49">19</cx:pt>
          <cx:pt idx="50">16</cx:pt>
          <cx:pt idx="51">17</cx:pt>
          <cx:pt idx="52">16</cx:pt>
          <cx:pt idx="53">15</cx:pt>
          <cx:pt idx="54">19</cx:pt>
          <cx:pt idx="55">18</cx:pt>
          <cx:pt idx="56">17</cx:pt>
          <cx:pt idx="57">12</cx:pt>
          <cx:pt idx="58">18</cx:pt>
          <cx:pt idx="59">16</cx:pt>
          <cx:pt idx="60">17</cx:pt>
          <cx:pt idx="61">15</cx:pt>
          <cx:pt idx="62">18</cx:pt>
          <cx:pt idx="63">13</cx:pt>
          <cx:pt idx="64">19</cx:pt>
          <cx:pt idx="65">16</cx:pt>
          <cx:pt idx="66">13</cx:pt>
          <cx:pt idx="67">16</cx:pt>
          <cx:pt idx="68">18</cx:pt>
          <cx:pt idx="69">17</cx:pt>
          <cx:pt idx="70">15</cx:pt>
          <cx:pt idx="71">16</cx:pt>
          <cx:pt idx="72">19</cx:pt>
          <cx:pt idx="73">15</cx:pt>
          <cx:pt idx="74">15</cx:pt>
          <cx:pt idx="75">13</cx:pt>
          <cx:pt idx="76">13</cx:pt>
          <cx:pt idx="77">11</cx:pt>
          <cx:pt idx="78">15</cx:pt>
          <cx:pt idx="79">15</cx:pt>
          <cx:pt idx="80">19</cx:pt>
          <cx:pt idx="81">17</cx:pt>
          <cx:pt idx="82">12</cx:pt>
          <cx:pt idx="83">12</cx:pt>
          <cx:pt idx="84">19</cx:pt>
          <cx:pt idx="85">20</cx:pt>
          <cx:pt idx="86">16</cx:pt>
          <cx:pt idx="87">16</cx:pt>
          <cx:pt idx="88">16</cx:pt>
          <cx:pt idx="89">14</cx:pt>
          <cx:pt idx="90">17</cx:pt>
          <cx:pt idx="91">15</cx:pt>
          <cx:pt idx="92">15</cx:pt>
          <cx:pt idx="93">13</cx:pt>
          <cx:pt idx="94">19</cx:pt>
          <cx:pt idx="95">15</cx:pt>
          <cx:pt idx="96">18</cx:pt>
          <cx:pt idx="97">16</cx:pt>
          <cx:pt idx="98">15</cx:pt>
          <cx:pt idx="99">15</cx:pt>
          <cx:pt idx="100">17</cx:pt>
          <cx:pt idx="101">20</cx:pt>
          <cx:pt idx="102">13</cx:pt>
          <cx:pt idx="103">16</cx:pt>
          <cx:pt idx="104">16</cx:pt>
          <cx:pt idx="105">18</cx:pt>
          <cx:pt idx="106">15</cx:pt>
          <cx:pt idx="107">12</cx:pt>
          <cx:pt idx="108">14</cx:pt>
          <cx:pt idx="109">16</cx:pt>
          <cx:pt idx="110">15</cx:pt>
          <cx:pt idx="111">15</cx:pt>
          <cx:pt idx="112">13</cx:pt>
          <cx:pt idx="113">16</cx:pt>
          <cx:pt idx="114">13</cx:pt>
          <cx:pt idx="115">20</cx:pt>
          <cx:pt idx="116">18</cx:pt>
          <cx:pt idx="117">13</cx:pt>
          <cx:pt idx="118">9</cx:pt>
          <cx:pt idx="119">16</cx:pt>
          <cx:pt idx="120">12</cx:pt>
          <cx:pt idx="121">14</cx:pt>
          <cx:pt idx="122">15</cx:pt>
          <cx:pt idx="123">17</cx:pt>
          <cx:pt idx="124">13</cx:pt>
          <cx:pt idx="125">18</cx:pt>
          <cx:pt idx="126">18</cx:pt>
          <cx:pt idx="127">15</cx:pt>
          <cx:pt idx="128">17</cx:pt>
          <cx:pt idx="129">18</cx:pt>
          <cx:pt idx="130">20</cx:pt>
          <cx:pt idx="131">13</cx:pt>
          <cx:pt idx="132">20</cx:pt>
          <cx:pt idx="133">19</cx:pt>
          <cx:pt idx="134">13</cx:pt>
          <cx:pt idx="135">13</cx:pt>
          <cx:pt idx="136">17</cx:pt>
          <cx:pt idx="137">14</cx:pt>
          <cx:pt idx="138">16</cx:pt>
          <cx:pt idx="139">18</cx:pt>
          <cx:pt idx="140">13</cx:pt>
          <cx:pt idx="141">16</cx:pt>
          <cx:pt idx="142">19</cx:pt>
          <cx:pt idx="143">14</cx:pt>
          <cx:pt idx="144">18</cx:pt>
          <cx:pt idx="145">14</cx:pt>
          <cx:pt idx="146">15</cx:pt>
          <cx:pt idx="147">18</cx:pt>
          <cx:pt idx="148">18</cx:pt>
          <cx:pt idx="149">14</cx:pt>
          <cx:pt idx="150">17</cx:pt>
          <cx:pt idx="151">18</cx:pt>
          <cx:pt idx="152">15</cx:pt>
          <cx:pt idx="153">18</cx:pt>
          <cx:pt idx="154">18</cx:pt>
          <cx:pt idx="155">16</cx:pt>
          <cx:pt idx="156">16</cx:pt>
          <cx:pt idx="157">16</cx:pt>
          <cx:pt idx="158">14</cx:pt>
          <cx:pt idx="159">15</cx:pt>
          <cx:pt idx="160">13</cx:pt>
          <cx:pt idx="161">19</cx:pt>
          <cx:pt idx="162">15</cx:pt>
          <cx:pt idx="163">14</cx:pt>
          <cx:pt idx="164">20</cx:pt>
          <cx:pt idx="165">16</cx:pt>
          <cx:pt idx="166">19</cx:pt>
          <cx:pt idx="167">16</cx:pt>
          <cx:pt idx="168">18</cx:pt>
          <cx:pt idx="169">16</cx:pt>
          <cx:pt idx="170">16</cx:pt>
          <cx:pt idx="171">10</cx:pt>
          <cx:pt idx="172">18</cx:pt>
          <cx:pt idx="173">15</cx:pt>
          <cx:pt idx="174">17</cx:pt>
          <cx:pt idx="175">13</cx:pt>
          <cx:pt idx="176">13</cx:pt>
          <cx:pt idx="177">19</cx:pt>
          <cx:pt idx="178">14</cx:pt>
          <cx:pt idx="179">17</cx:pt>
          <cx:pt idx="180">17</cx:pt>
          <cx:pt idx="181">13</cx:pt>
          <cx:pt idx="182">19</cx:pt>
          <cx:pt idx="183">18</cx:pt>
          <cx:pt idx="184">15</cx:pt>
          <cx:pt idx="185">12</cx:pt>
          <cx:pt idx="186">14</cx:pt>
          <cx:pt idx="187">18</cx:pt>
          <cx:pt idx="188">16</cx:pt>
          <cx:pt idx="189">19</cx:pt>
          <cx:pt idx="190">13</cx:pt>
          <cx:pt idx="191">15</cx:pt>
          <cx:pt idx="192">17</cx:pt>
          <cx:pt idx="193">19</cx:pt>
          <cx:pt idx="194">19</cx:pt>
          <cx:pt idx="195">17</cx:pt>
          <cx:pt idx="196">16</cx:pt>
          <cx:pt idx="197">17</cx:pt>
          <cx:pt idx="198">16</cx:pt>
          <cx:pt idx="199">20</cx:pt>
          <cx:pt idx="200">10</cx:pt>
          <cx:pt idx="201">19</cx:pt>
          <cx:pt idx="202">18</cx:pt>
          <cx:pt idx="203">17</cx:pt>
          <cx:pt idx="204">17</cx:pt>
          <cx:pt idx="205">16</cx:pt>
          <cx:pt idx="206">18</cx:pt>
          <cx:pt idx="207">12</cx:pt>
          <cx:pt idx="208">18</cx:pt>
          <cx:pt idx="209">16</cx:pt>
          <cx:pt idx="210">14</cx:pt>
          <cx:pt idx="211">14</cx:pt>
          <cx:pt idx="212">14</cx:pt>
          <cx:pt idx="213">17</cx:pt>
          <cx:pt idx="214">18</cx:pt>
          <cx:pt idx="215">17</cx:pt>
          <cx:pt idx="216">17</cx:pt>
          <cx:pt idx="217">15</cx:pt>
          <cx:pt idx="218">14</cx:pt>
          <cx:pt idx="219">16</cx:pt>
          <cx:pt idx="220">17</cx:pt>
          <cx:pt idx="221">20</cx:pt>
          <cx:pt idx="222">16</cx:pt>
          <cx:pt idx="223">17</cx:pt>
          <cx:pt idx="224">18</cx:pt>
          <cx:pt idx="225">20</cx:pt>
          <cx:pt idx="226">14</cx:pt>
          <cx:pt idx="227">15</cx:pt>
          <cx:pt idx="228">13</cx:pt>
          <cx:pt idx="229">7</cx:pt>
          <cx:pt idx="230">17</cx:pt>
          <cx:pt idx="231">13</cx:pt>
          <cx:pt idx="232">16</cx:pt>
          <cx:pt idx="233">19</cx:pt>
          <cx:pt idx="234">15</cx:pt>
          <cx:pt idx="235">20</cx:pt>
          <cx:pt idx="236">18</cx:pt>
          <cx:pt idx="237">16</cx:pt>
          <cx:pt idx="238">19</cx:pt>
          <cx:pt idx="239">12</cx:pt>
          <cx:pt idx="240">14</cx:pt>
          <cx:pt idx="241">19</cx:pt>
          <cx:pt idx="242">20</cx:pt>
          <cx:pt idx="243">15</cx:pt>
          <cx:pt idx="244">12</cx:pt>
          <cx:pt idx="245">14</cx:pt>
          <cx:pt idx="246">16</cx:pt>
          <cx:pt idx="247">16</cx:pt>
          <cx:pt idx="248">17</cx:pt>
          <cx:pt idx="249">18</cx:pt>
          <cx:pt idx="250">16</cx:pt>
          <cx:pt idx="251">15</cx:pt>
          <cx:pt idx="252">16</cx:pt>
          <cx:pt idx="253">19</cx:pt>
          <cx:pt idx="254">17</cx:pt>
          <cx:pt idx="255">17</cx:pt>
          <cx:pt idx="256">13</cx:pt>
          <cx:pt idx="257">18</cx:pt>
          <cx:pt idx="258">16</cx:pt>
          <cx:pt idx="259">19</cx:pt>
          <cx:pt idx="260">15</cx:pt>
          <cx:pt idx="261">15</cx:pt>
          <cx:pt idx="262">17</cx:pt>
          <cx:pt idx="263">17</cx:pt>
          <cx:pt idx="264">18</cx:pt>
          <cx:pt idx="265">14</cx:pt>
          <cx:pt idx="266">13</cx:pt>
          <cx:pt idx="267">11</cx:pt>
          <cx:pt idx="268">17</cx:pt>
          <cx:pt idx="269">16</cx:pt>
          <cx:pt idx="270">20</cx:pt>
          <cx:pt idx="271">11</cx:pt>
          <cx:pt idx="272">15</cx:pt>
          <cx:pt idx="273">11</cx:pt>
          <cx:pt idx="274">20</cx:pt>
          <cx:pt idx="275">17</cx:pt>
          <cx:pt idx="276">17</cx:pt>
          <cx:pt idx="277">17</cx:pt>
          <cx:pt idx="278">15</cx:pt>
          <cx:pt idx="279">15</cx:pt>
          <cx:pt idx="280">17</cx:pt>
          <cx:pt idx="281">19</cx:pt>
          <cx:pt idx="282">20</cx:pt>
          <cx:pt idx="283">17</cx:pt>
          <cx:pt idx="284">17</cx:pt>
          <cx:pt idx="285">20</cx:pt>
          <cx:pt idx="286">20</cx:pt>
          <cx:pt idx="287">4</cx:pt>
          <cx:pt idx="288">16</cx:pt>
          <cx:pt idx="289">20</cx:pt>
          <cx:pt idx="290">20</cx:pt>
          <cx:pt idx="291">16</cx:pt>
          <cx:pt idx="292">16</cx:pt>
          <cx:pt idx="293">14</cx:pt>
          <cx:pt idx="294">15</cx:pt>
          <cx:pt idx="295">15</cx:pt>
          <cx:pt idx="296">16</cx:pt>
          <cx:pt idx="297">17</cx:pt>
          <cx:pt idx="298">17</cx:pt>
          <cx:pt idx="299">17</cx:pt>
          <cx:pt idx="300">19</cx:pt>
          <cx:pt idx="301">16</cx:pt>
          <cx:pt idx="302">13</cx:pt>
          <cx:pt idx="303">16</cx:pt>
          <cx:pt idx="304">15</cx:pt>
          <cx:pt idx="305">12</cx:pt>
          <cx:pt idx="306">15</cx:pt>
          <cx:pt idx="307">14</cx:pt>
          <cx:pt idx="308">18</cx:pt>
          <cx:pt idx="309">14</cx:pt>
          <cx:pt idx="310">11</cx:pt>
          <cx:pt idx="311">18</cx:pt>
          <cx:pt idx="312">16</cx:pt>
          <cx:pt idx="313">17</cx:pt>
          <cx:pt idx="314">14</cx:pt>
          <cx:pt idx="315">12</cx:pt>
          <cx:pt idx="316">16</cx:pt>
          <cx:pt idx="317">12</cx:pt>
          <cx:pt idx="318">13</cx:pt>
          <cx:pt idx="319">19</cx:pt>
          <cx:pt idx="320">14</cx:pt>
          <cx:pt idx="321">16</cx:pt>
          <cx:pt idx="322">17</cx:pt>
          <cx:pt idx="323">17</cx:pt>
          <cx:pt idx="324">18</cx:pt>
          <cx:pt idx="325">12</cx:pt>
          <cx:pt idx="326">14</cx:pt>
          <cx:pt idx="327">12</cx:pt>
          <cx:pt idx="328">13</cx:pt>
          <cx:pt idx="329">12</cx:pt>
          <cx:pt idx="330">12</cx:pt>
          <cx:pt idx="331">17</cx:pt>
          <cx:pt idx="332">17</cx:pt>
          <cx:pt idx="333">18</cx:pt>
          <cx:pt idx="334">16</cx:pt>
          <cx:pt idx="335">13</cx:pt>
          <cx:pt idx="336">15</cx:pt>
          <cx:pt idx="337">20</cx:pt>
          <cx:pt idx="338">19</cx:pt>
          <cx:pt idx="339">17</cx:pt>
          <cx:pt idx="340">12</cx:pt>
          <cx:pt idx="341">14</cx:pt>
          <cx:pt idx="342">15</cx:pt>
          <cx:pt idx="343">12</cx:pt>
          <cx:pt idx="344">17</cx:pt>
          <cx:pt idx="345">12</cx:pt>
          <cx:pt idx="346">13</cx:pt>
          <cx:pt idx="347">12</cx:pt>
          <cx:pt idx="348">20</cx:pt>
          <cx:pt idx="349">15</cx:pt>
          <cx:pt idx="350">17</cx:pt>
          <cx:pt idx="351">17</cx:pt>
          <cx:pt idx="352">17</cx:pt>
          <cx:pt idx="353">11</cx:pt>
          <cx:pt idx="354">16</cx:pt>
          <cx:pt idx="355">14</cx:pt>
          <cx:pt idx="356">17</cx:pt>
          <cx:pt idx="357">18</cx:pt>
          <cx:pt idx="358">16</cx:pt>
          <cx:pt idx="359">15</cx:pt>
          <cx:pt idx="360">14</cx:pt>
          <cx:pt idx="361">18</cx:pt>
          <cx:pt idx="362">16</cx:pt>
          <cx:pt idx="363">17</cx:pt>
          <cx:pt idx="364">12</cx:pt>
          <cx:pt idx="365">16</cx:pt>
          <cx:pt idx="366">20</cx:pt>
          <cx:pt idx="367">12</cx:pt>
          <cx:pt idx="368">12</cx:pt>
          <cx:pt idx="369">16</cx:pt>
          <cx:pt idx="370">19</cx:pt>
          <cx:pt idx="371">16</cx:pt>
          <cx:pt idx="372">12</cx:pt>
          <cx:pt idx="373">16</cx:pt>
          <cx:pt idx="374">14</cx:pt>
          <cx:pt idx="375">18</cx:pt>
          <cx:pt idx="376">20</cx:pt>
          <cx:pt idx="377">18</cx:pt>
          <cx:pt idx="378">16</cx:pt>
          <cx:pt idx="379">12</cx:pt>
          <cx:pt idx="380">15</cx:pt>
          <cx:pt idx="381">15</cx:pt>
          <cx:pt idx="382">17</cx:pt>
          <cx:pt idx="383">14</cx:pt>
          <cx:pt idx="384">13</cx:pt>
          <cx:pt idx="385">19</cx:pt>
          <cx:pt idx="386">14</cx:pt>
          <cx:pt idx="387">18</cx:pt>
          <cx:pt idx="388">16</cx:pt>
          <cx:pt idx="389">17</cx:pt>
          <cx:pt idx="390">14</cx:pt>
          <cx:pt idx="391">17</cx:pt>
          <cx:pt idx="392">12</cx:pt>
          <cx:pt idx="393">16</cx:pt>
          <cx:pt idx="394">17</cx:pt>
          <cx:pt idx="395">19</cx:pt>
          <cx:pt idx="396">12</cx:pt>
          <cx:pt idx="397">20</cx:pt>
          <cx:pt idx="398">16</cx:pt>
          <cx:pt idx="399">18</cx:pt>
          <cx:pt idx="400">14</cx:pt>
          <cx:pt idx="401">13</cx:pt>
          <cx:pt idx="402">17</cx:pt>
          <cx:pt idx="403">17</cx:pt>
          <cx:pt idx="404">20</cx:pt>
          <cx:pt idx="405">18</cx:pt>
          <cx:pt idx="406">15</cx:pt>
          <cx:pt idx="407">14</cx:pt>
          <cx:pt idx="408">13</cx:pt>
          <cx:pt idx="409">19</cx:pt>
          <cx:pt idx="410">15</cx:pt>
          <cx:pt idx="411">15</cx:pt>
          <cx:pt idx="412">20</cx:pt>
          <cx:pt idx="413">19</cx:pt>
          <cx:pt idx="414">12</cx:pt>
          <cx:pt idx="415">16</cx:pt>
          <cx:pt idx="416">19</cx:pt>
          <cx:pt idx="417">16</cx:pt>
          <cx:pt idx="418">19</cx:pt>
          <cx:pt idx="419">19</cx:pt>
          <cx:pt idx="420">20</cx:pt>
          <cx:pt idx="421">20</cx:pt>
          <cx:pt idx="422">14</cx:pt>
          <cx:pt idx="423">10</cx:pt>
          <cx:pt idx="424">20</cx:pt>
          <cx:pt idx="425">19</cx:pt>
          <cx:pt idx="426">17</cx:pt>
          <cx:pt idx="427">18</cx:pt>
          <cx:pt idx="428">19</cx:pt>
          <cx:pt idx="429">20</cx:pt>
          <cx:pt idx="430">20</cx:pt>
          <cx:pt idx="431">16</cx:pt>
          <cx:pt idx="432">19</cx:pt>
          <cx:pt idx="433">20</cx:pt>
          <cx:pt idx="434">12</cx:pt>
          <cx:pt idx="435">16</cx:pt>
          <cx:pt idx="436">19</cx:pt>
          <cx:pt idx="437">14</cx:pt>
          <cx:pt idx="438">17</cx:pt>
          <cx:pt idx="439">15</cx:pt>
          <cx:pt idx="440">15</cx:pt>
          <cx:pt idx="441">13</cx:pt>
          <cx:pt idx="442">17</cx:pt>
          <cx:pt idx="443">16</cx:pt>
          <cx:pt idx="444">18</cx:pt>
          <cx:pt idx="445">18</cx:pt>
          <cx:pt idx="446">14</cx:pt>
          <cx:pt idx="447">15</cx:pt>
          <cx:pt idx="448">16</cx:pt>
          <cx:pt idx="449">12</cx:pt>
          <cx:pt idx="450">19</cx:pt>
          <cx:pt idx="451">18</cx:pt>
          <cx:pt idx="452">15</cx:pt>
          <cx:pt idx="453">17</cx:pt>
          <cx:pt idx="454">14</cx:pt>
          <cx:pt idx="455">17</cx:pt>
          <cx:pt idx="456">17</cx:pt>
          <cx:pt idx="457">12</cx:pt>
          <cx:pt idx="458">17</cx:pt>
          <cx:pt idx="459">15</cx:pt>
          <cx:pt idx="460">15</cx:pt>
          <cx:pt idx="461">16</cx:pt>
          <cx:pt idx="462">15</cx:pt>
          <cx:pt idx="463">19</cx:pt>
          <cx:pt idx="464">16</cx:pt>
          <cx:pt idx="465">15</cx:pt>
          <cx:pt idx="466">14</cx:pt>
          <cx:pt idx="467">16</cx:pt>
          <cx:pt idx="468">15</cx:pt>
          <cx:pt idx="469">19</cx:pt>
          <cx:pt idx="470">16</cx:pt>
          <cx:pt idx="471">13</cx:pt>
          <cx:pt idx="472">16</cx:pt>
          <cx:pt idx="473">12</cx:pt>
          <cx:pt idx="474">17</cx:pt>
          <cx:pt idx="475">16</cx:pt>
          <cx:pt idx="476">12</cx:pt>
          <cx:pt idx="477">17</cx:pt>
          <cx:pt idx="478">16</cx:pt>
          <cx:pt idx="479">17</cx:pt>
          <cx:pt idx="480">19</cx:pt>
          <cx:pt idx="481">15</cx:pt>
          <cx:pt idx="482">16</cx:pt>
          <cx:pt idx="483">19</cx:pt>
          <cx:pt idx="484">18</cx:pt>
          <cx:pt idx="485">15</cx:pt>
          <cx:pt idx="486">15</cx:pt>
          <cx:pt idx="487">19</cx:pt>
          <cx:pt idx="488">18</cx:pt>
          <cx:pt idx="489">16</cx:pt>
          <cx:pt idx="490">15</cx:pt>
          <cx:pt idx="491">15</cx:pt>
          <cx:pt idx="492">18</cx:pt>
          <cx:pt idx="493">16</cx:pt>
          <cx:pt idx="494">13</cx:pt>
          <cx:pt idx="495">18</cx:pt>
          <cx:pt idx="496">15</cx:pt>
          <cx:pt idx="497">20</cx:pt>
          <cx:pt idx="498">14</cx:pt>
          <cx:pt idx="499">16</cx:pt>
          <cx:pt idx="500">18</cx:pt>
          <cx:pt idx="501">20</cx:pt>
          <cx:pt idx="502">18</cx:pt>
          <cx:pt idx="503">13</cx:pt>
          <cx:pt idx="504">19</cx:pt>
          <cx:pt idx="505">17</cx:pt>
          <cx:pt idx="506">14</cx:pt>
          <cx:pt idx="507">12</cx:pt>
          <cx:pt idx="508">14</cx:pt>
          <cx:pt idx="509">16</cx:pt>
          <cx:pt idx="510">19</cx:pt>
          <cx:pt idx="511">12</cx:pt>
          <cx:pt idx="512">18</cx:pt>
          <cx:pt idx="513">16</cx:pt>
          <cx:pt idx="514">16</cx:pt>
          <cx:pt idx="515">17</cx:pt>
          <cx:pt idx="516">13</cx:pt>
          <cx:pt idx="517">18</cx:pt>
          <cx:pt idx="518">17</cx:pt>
          <cx:pt idx="519">17</cx:pt>
          <cx:pt idx="520">14</cx:pt>
          <cx:pt idx="521">13</cx:pt>
          <cx:pt idx="522">16</cx:pt>
          <cx:pt idx="523">14</cx:pt>
          <cx:pt idx="524">18</cx:pt>
          <cx:pt idx="525">15</cx:pt>
          <cx:pt idx="526">17</cx:pt>
          <cx:pt idx="527">20</cx:pt>
          <cx:pt idx="528">16</cx:pt>
          <cx:pt idx="529">15</cx:pt>
          <cx:pt idx="530">19</cx:pt>
          <cx:pt idx="531">20</cx:pt>
          <cx:pt idx="532">17</cx:pt>
          <cx:pt idx="533">17</cx:pt>
          <cx:pt idx="534">20</cx:pt>
          <cx:pt idx="535">18</cx:pt>
          <cx:pt idx="536">20</cx:pt>
          <cx:pt idx="537">15</cx:pt>
          <cx:pt idx="538">16</cx:pt>
          <cx:pt idx="539">15</cx:pt>
          <cx:pt idx="540">12</cx:pt>
          <cx:pt idx="541">14</cx:pt>
          <cx:pt idx="542">18</cx:pt>
          <cx:pt idx="543">20</cx:pt>
          <cx:pt idx="544">15</cx:pt>
          <cx:pt idx="545">16</cx:pt>
          <cx:pt idx="546">15</cx:pt>
          <cx:pt idx="547">20</cx:pt>
          <cx:pt idx="548">19</cx:pt>
          <cx:pt idx="549">19</cx:pt>
          <cx:pt idx="550">19</cx:pt>
          <cx:pt idx="551">15</cx:pt>
          <cx:pt idx="552">15</cx:pt>
          <cx:pt idx="553">17</cx:pt>
          <cx:pt idx="554">20</cx:pt>
          <cx:pt idx="555">13</cx:pt>
          <cx:pt idx="556">20</cx:pt>
          <cx:pt idx="557">16</cx:pt>
          <cx:pt idx="558">12</cx:pt>
          <cx:pt idx="559">16</cx:pt>
          <cx:pt idx="560">13</cx:pt>
          <cx:pt idx="561">13</cx:pt>
          <cx:pt idx="562">18</cx:pt>
          <cx:pt idx="563">18</cx:pt>
          <cx:pt idx="564">16</cx:pt>
          <cx:pt idx="565">17</cx:pt>
          <cx:pt idx="566">17</cx:pt>
          <cx:pt idx="567">13</cx:pt>
          <cx:pt idx="568">13</cx:pt>
          <cx:pt idx="569">13</cx:pt>
          <cx:pt idx="570">17</cx:pt>
          <cx:pt idx="571">13</cx:pt>
          <cx:pt idx="572">18</cx:pt>
          <cx:pt idx="573">12</cx:pt>
          <cx:pt idx="574">11</cx:pt>
          <cx:pt idx="575">18</cx:pt>
          <cx:pt idx="576">17</cx:pt>
          <cx:pt idx="577">15</cx:pt>
          <cx:pt idx="578">17</cx:pt>
          <cx:pt idx="579">20</cx:pt>
          <cx:pt idx="580">12</cx:pt>
          <cx:pt idx="581">16</cx:pt>
          <cx:pt idx="582">18</cx:pt>
          <cx:pt idx="583">14</cx:pt>
          <cx:pt idx="584">15</cx:pt>
          <cx:pt idx="585">15</cx:pt>
          <cx:pt idx="586">12</cx:pt>
          <cx:pt idx="587">13</cx:pt>
          <cx:pt idx="588">18</cx:pt>
          <cx:pt idx="589">18</cx:pt>
          <cx:pt idx="590">12</cx:pt>
          <cx:pt idx="591">10</cx:pt>
          <cx:pt idx="592">18</cx:pt>
          <cx:pt idx="593">19</cx:pt>
          <cx:pt idx="594">15</cx:pt>
          <cx:pt idx="595">13</cx:pt>
          <cx:pt idx="596">16</cx:pt>
          <cx:pt idx="597">16</cx:pt>
          <cx:pt idx="598">12</cx:pt>
          <cx:pt idx="599">20</cx:pt>
          <cx:pt idx="600">19</cx:pt>
          <cx:pt idx="601">13</cx:pt>
          <cx:pt idx="602">17</cx:pt>
          <cx:pt idx="603">14</cx:pt>
          <cx:pt idx="604">18</cx:pt>
          <cx:pt idx="605">19</cx:pt>
          <cx:pt idx="606">19</cx:pt>
          <cx:pt idx="607">18</cx:pt>
          <cx:pt idx="608">11</cx:pt>
          <cx:pt idx="609">16</cx:pt>
          <cx:pt idx="610">18</cx:pt>
          <cx:pt idx="611">16</cx:pt>
          <cx:pt idx="612">16</cx:pt>
          <cx:pt idx="613">16</cx:pt>
          <cx:pt idx="614">20</cx:pt>
          <cx:pt idx="615">16</cx:pt>
          <cx:pt idx="616">14</cx:pt>
          <cx:pt idx="617">12</cx:pt>
          <cx:pt idx="618">18</cx:pt>
          <cx:pt idx="619">15</cx:pt>
          <cx:pt idx="620">15</cx:pt>
          <cx:pt idx="621">10</cx:pt>
          <cx:pt idx="622">20</cx:pt>
          <cx:pt idx="623">11</cx:pt>
          <cx:pt idx="624">14</cx:pt>
          <cx:pt idx="625">14</cx:pt>
          <cx:pt idx="626">15</cx:pt>
          <cx:pt idx="627">15</cx:pt>
          <cx:pt idx="628">16</cx:pt>
          <cx:pt idx="629">12</cx:pt>
          <cx:pt idx="630">20</cx:pt>
          <cx:pt idx="631">18</cx:pt>
          <cx:pt idx="632">20</cx:pt>
          <cx:pt idx="633">16</cx:pt>
          <cx:pt idx="634">19</cx:pt>
          <cx:pt idx="635">15</cx:pt>
          <cx:pt idx="636">17</cx:pt>
          <cx:pt idx="637">18</cx:pt>
          <cx:pt idx="638">14</cx:pt>
          <cx:pt idx="639">12</cx:pt>
          <cx:pt idx="640">19</cx:pt>
          <cx:pt idx="641">16</cx:pt>
          <cx:pt idx="642">18</cx:pt>
          <cx:pt idx="643">17</cx:pt>
          <cx:pt idx="644">16</cx:pt>
          <cx:pt idx="645">19</cx:pt>
          <cx:pt idx="646">19</cx:pt>
          <cx:pt idx="647">15</cx:pt>
          <cx:pt idx="648">15</cx:pt>
          <cx:pt idx="649">18</cx:pt>
          <cx:pt idx="650">16</cx:pt>
          <cx:pt idx="651">18</cx:pt>
          <cx:pt idx="652">18</cx:pt>
          <cx:pt idx="653">18</cx:pt>
          <cx:pt idx="654">16</cx:pt>
          <cx:pt idx="655">15</cx:pt>
          <cx:pt idx="656">16</cx:pt>
          <cx:pt idx="657">17</cx:pt>
          <cx:pt idx="658">14</cx:pt>
          <cx:pt idx="659">19</cx:pt>
          <cx:pt idx="660">17</cx:pt>
          <cx:pt idx="661">20</cx:pt>
          <cx:pt idx="662">19</cx:pt>
          <cx:pt idx="663">15</cx:pt>
          <cx:pt idx="664">17</cx:pt>
          <cx:pt idx="665">16</cx:pt>
          <cx:pt idx="666">17</cx:pt>
          <cx:pt idx="667">15</cx:pt>
          <cx:pt idx="668">13</cx:pt>
          <cx:pt idx="669">18</cx:pt>
          <cx:pt idx="670">16</cx:pt>
          <cx:pt idx="671">13</cx:pt>
          <cx:pt idx="672">16</cx:pt>
          <cx:pt idx="673">20</cx:pt>
          <cx:pt idx="674">14</cx:pt>
          <cx:pt idx="675">17</cx:pt>
          <cx:pt idx="676">15</cx:pt>
          <cx:pt idx="677">18</cx:pt>
          <cx:pt idx="678">15</cx:pt>
          <cx:pt idx="679">18</cx:pt>
          <cx:pt idx="680">12</cx:pt>
          <cx:pt idx="681">18</cx:pt>
          <cx:pt idx="682">18</cx:pt>
          <cx:pt idx="683">18</cx:pt>
          <cx:pt idx="684">16</cx:pt>
          <cx:pt idx="685">20</cx:pt>
          <cx:pt idx="686">14</cx:pt>
          <cx:pt idx="687">17</cx:pt>
          <cx:pt idx="688">11</cx:pt>
          <cx:pt idx="689">14</cx:pt>
          <cx:pt idx="690">16</cx:pt>
          <cx:pt idx="691">14</cx:pt>
          <cx:pt idx="692">18</cx:pt>
          <cx:pt idx="693">18</cx:pt>
          <cx:pt idx="694">13</cx:pt>
          <cx:pt idx="695">11</cx:pt>
          <cx:pt idx="696">16</cx:pt>
          <cx:pt idx="697">18</cx:pt>
          <cx:pt idx="698">16</cx:pt>
          <cx:pt idx="699">16</cx:pt>
          <cx:pt idx="700">14</cx:pt>
          <cx:pt idx="701">16</cx:pt>
          <cx:pt idx="702">17</cx:pt>
          <cx:pt idx="703">12</cx:pt>
          <cx:pt idx="704">14</cx:pt>
          <cx:pt idx="705">13</cx:pt>
          <cx:pt idx="706">12</cx:pt>
          <cx:pt idx="707">11</cx:pt>
          <cx:pt idx="708">16</cx:pt>
          <cx:pt idx="709">18</cx:pt>
          <cx:pt idx="710">18</cx:pt>
          <cx:pt idx="711">15</cx:pt>
          <cx:pt idx="712">18</cx:pt>
          <cx:pt idx="713">20</cx:pt>
          <cx:pt idx="714">17</cx:pt>
          <cx:pt idx="715">18</cx:pt>
          <cx:pt idx="716">10</cx:pt>
          <cx:pt idx="717">15</cx:pt>
          <cx:pt idx="718">14</cx:pt>
          <cx:pt idx="719">19</cx:pt>
          <cx:pt idx="720">15</cx:pt>
          <cx:pt idx="721">18</cx:pt>
          <cx:pt idx="722">20</cx:pt>
          <cx:pt idx="723">16</cx:pt>
          <cx:pt idx="724">20</cx:pt>
          <cx:pt idx="725">12</cx:pt>
          <cx:pt idx="726">19</cx:pt>
          <cx:pt idx="727">16</cx:pt>
          <cx:pt idx="728">18</cx:pt>
          <cx:pt idx="729">17</cx:pt>
          <cx:pt idx="730">19</cx:pt>
          <cx:pt idx="731">18</cx:pt>
          <cx:pt idx="732">16</cx:pt>
          <cx:pt idx="733">18</cx:pt>
          <cx:pt idx="734">20</cx:pt>
          <cx:pt idx="735">17</cx:pt>
          <cx:pt idx="736">13</cx:pt>
          <cx:pt idx="737">17</cx:pt>
          <cx:pt idx="738">14</cx:pt>
          <cx:pt idx="739">14</cx:pt>
          <cx:pt idx="740">19</cx:pt>
          <cx:pt idx="741">16</cx:pt>
          <cx:pt idx="742">19</cx:pt>
          <cx:pt idx="743">12</cx:pt>
          <cx:pt idx="744">13</cx:pt>
          <cx:pt idx="745">18</cx:pt>
          <cx:pt idx="746">16</cx:pt>
          <cx:pt idx="747">14</cx:pt>
          <cx:pt idx="748">14</cx:pt>
          <cx:pt idx="749">19</cx:pt>
          <cx:pt idx="750">19</cx:pt>
          <cx:pt idx="751">16</cx:pt>
          <cx:pt idx="752">17</cx:pt>
          <cx:pt idx="753">15</cx:pt>
          <cx:pt idx="754">17</cx:pt>
          <cx:pt idx="755">12</cx:pt>
          <cx:pt idx="756">14</cx:pt>
          <cx:pt idx="757">14</cx:pt>
          <cx:pt idx="758">13</cx:pt>
          <cx:pt idx="759">16</cx:pt>
          <cx:pt idx="760">18</cx:pt>
          <cx:pt idx="761">18</cx:pt>
          <cx:pt idx="762">20</cx:pt>
          <cx:pt idx="763">17</cx:pt>
          <cx:pt idx="764">12</cx:pt>
          <cx:pt idx="765">12</cx:pt>
          <cx:pt idx="766">20</cx:pt>
          <cx:pt idx="767">14</cx:pt>
          <cx:pt idx="768">18</cx:pt>
          <cx:pt idx="769">17</cx:pt>
          <cx:pt idx="770">15</cx:pt>
          <cx:pt idx="771">13</cx:pt>
          <cx:pt idx="772">15</cx:pt>
          <cx:pt idx="773">12</cx:pt>
          <cx:pt idx="774">18</cx:pt>
          <cx:pt idx="775">19</cx:pt>
          <cx:pt idx="776">17</cx:pt>
          <cx:pt idx="777">16</cx:pt>
          <cx:pt idx="778">12</cx:pt>
          <cx:pt idx="779">15</cx:pt>
          <cx:pt idx="780">20</cx:pt>
          <cx:pt idx="781">18</cx:pt>
          <cx:pt idx="782">19</cx:pt>
          <cx:pt idx="783">18</cx:pt>
          <cx:pt idx="784">19</cx:pt>
          <cx:pt idx="785">15</cx:pt>
          <cx:pt idx="786">15</cx:pt>
          <cx:pt idx="787">15</cx:pt>
          <cx:pt idx="788">10</cx:pt>
          <cx:pt idx="789">18</cx:pt>
          <cx:pt idx="790">20</cx:pt>
          <cx:pt idx="791">15</cx:pt>
          <cx:pt idx="792">17</cx:pt>
          <cx:pt idx="793">15</cx:pt>
          <cx:pt idx="794">12</cx:pt>
          <cx:pt idx="795">18</cx:pt>
          <cx:pt idx="796">16</cx:pt>
          <cx:pt idx="797">14</cx:pt>
          <cx:pt idx="798">16</cx:pt>
          <cx:pt idx="799">13</cx:pt>
          <cx:pt idx="800">13</cx:pt>
          <cx:pt idx="801">15</cx:pt>
          <cx:pt idx="802">17</cx:pt>
          <cx:pt idx="803">15</cx:pt>
          <cx:pt idx="804">15</cx:pt>
          <cx:pt idx="805">17</cx:pt>
          <cx:pt idx="806">19</cx:pt>
          <cx:pt idx="807">15</cx:pt>
          <cx:pt idx="808">18</cx:pt>
          <cx:pt idx="809">13</cx:pt>
          <cx:pt idx="810">19</cx:pt>
          <cx:pt idx="811">10</cx:pt>
          <cx:pt idx="812">17</cx:pt>
          <cx:pt idx="813">18</cx:pt>
          <cx:pt idx="814">18</cx:pt>
          <cx:pt idx="815">13</cx:pt>
          <cx:pt idx="816">13</cx:pt>
          <cx:pt idx="817">17</cx:pt>
          <cx:pt idx="818">15</cx:pt>
          <cx:pt idx="819">12</cx:pt>
          <cx:pt idx="820">19</cx:pt>
          <cx:pt idx="821">19</cx:pt>
          <cx:pt idx="822">17</cx:pt>
          <cx:pt idx="823">12</cx:pt>
          <cx:pt idx="824">10</cx:pt>
          <cx:pt idx="825">19</cx:pt>
          <cx:pt idx="826">14</cx:pt>
          <cx:pt idx="827">15</cx:pt>
          <cx:pt idx="828">18</cx:pt>
          <cx:pt idx="829">17</cx:pt>
          <cx:pt idx="830">19</cx:pt>
          <cx:pt idx="831">19</cx:pt>
          <cx:pt idx="832">15</cx:pt>
          <cx:pt idx="833">19</cx:pt>
          <cx:pt idx="834">11</cx:pt>
          <cx:pt idx="835">19</cx:pt>
          <cx:pt idx="836">14</cx:pt>
          <cx:pt idx="837">16</cx:pt>
          <cx:pt idx="838">14</cx:pt>
          <cx:pt idx="839">16</cx:pt>
          <cx:pt idx="840">12</cx:pt>
          <cx:pt idx="841">17</cx:pt>
          <cx:pt idx="842">17</cx:pt>
          <cx:pt idx="843">15</cx:pt>
          <cx:pt idx="844">15</cx:pt>
          <cx:pt idx="845">19</cx:pt>
          <cx:pt idx="846">19</cx:pt>
          <cx:pt idx="847">19</cx:pt>
          <cx:pt idx="848">20</cx:pt>
          <cx:pt idx="849">12</cx:pt>
          <cx:pt idx="850">19</cx:pt>
          <cx:pt idx="851">16</cx:pt>
          <cx:pt idx="852">16</cx:pt>
          <cx:pt idx="853">15</cx:pt>
          <cx:pt idx="854">16</cx:pt>
          <cx:pt idx="855">13</cx:pt>
          <cx:pt idx="856">17</cx:pt>
          <cx:pt idx="857">15</cx:pt>
          <cx:pt idx="858">16</cx:pt>
          <cx:pt idx="859">19</cx:pt>
          <cx:pt idx="860">18</cx:pt>
          <cx:pt idx="861">16</cx:pt>
          <cx:pt idx="862">12</cx:pt>
          <cx:pt idx="863">14</cx:pt>
          <cx:pt idx="864">17</cx:pt>
          <cx:pt idx="865">15</cx:pt>
          <cx:pt idx="866">17</cx:pt>
          <cx:pt idx="867">18</cx:pt>
          <cx:pt idx="868">13</cx:pt>
          <cx:pt idx="869">17</cx:pt>
          <cx:pt idx="870">19</cx:pt>
          <cx:pt idx="871">16</cx:pt>
          <cx:pt idx="872">15</cx:pt>
          <cx:pt idx="873">17</cx:pt>
          <cx:pt idx="874">20</cx:pt>
          <cx:pt idx="875">19</cx:pt>
          <cx:pt idx="876">11</cx:pt>
          <cx:pt idx="877">17</cx:pt>
          <cx:pt idx="878">14</cx:pt>
          <cx:pt idx="879">15</cx:pt>
          <cx:pt idx="880">16</cx:pt>
          <cx:pt idx="881">16</cx:pt>
          <cx:pt idx="882">17</cx:pt>
          <cx:pt idx="883">18</cx:pt>
          <cx:pt idx="884">15</cx:pt>
          <cx:pt idx="885">13</cx:pt>
          <cx:pt idx="886">13</cx:pt>
          <cx:pt idx="887">14</cx:pt>
          <cx:pt idx="888">14</cx:pt>
        </cx:lvl>
      </cx:numDim>
    </cx:data>
    <cx:data id="2">
      <cx:numDim type="val">
        <cx:f>Arkusz2!$C$1:$C$889</cx:f>
        <cx:lvl ptCount="889" formatCode="Standardowy">
          <cx:pt idx="0">0</cx:pt>
          <cx:pt idx="1">14</cx:pt>
          <cx:pt idx="2">18</cx:pt>
          <cx:pt idx="3">15</cx:pt>
          <cx:pt idx="4">11</cx:pt>
          <cx:pt idx="5">17</cx:pt>
          <cx:pt idx="6">14</cx:pt>
          <cx:pt idx="7">18</cx:pt>
          <cx:pt idx="8">20</cx:pt>
          <cx:pt idx="9">16</cx:pt>
          <cx:pt idx="10">14</cx:pt>
          <cx:pt idx="11">12</cx:pt>
          <cx:pt idx="12">16</cx:pt>
          <cx:pt idx="13">19</cx:pt>
          <cx:pt idx="14">14</cx:pt>
          <cx:pt idx="15">16</cx:pt>
          <cx:pt idx="16">16</cx:pt>
          <cx:pt idx="17">15</cx:pt>
          <cx:pt idx="18">14</cx:pt>
          <cx:pt idx="19">19</cx:pt>
          <cx:pt idx="20">18</cx:pt>
          <cx:pt idx="21">12</cx:pt>
          <cx:pt idx="22">16</cx:pt>
          <cx:pt idx="23">14</cx:pt>
          <cx:pt idx="24">13</cx:pt>
          <cx:pt idx="25">12</cx:pt>
          <cx:pt idx="26">14</cx:pt>
          <cx:pt idx="27">16</cx:pt>
          <cx:pt idx="28">15</cx:pt>
          <cx:pt idx="29">18</cx:pt>
          <cx:pt idx="30">17</cx:pt>
          <cx:pt idx="31">19</cx:pt>
          <cx:pt idx="32">17</cx:pt>
          <cx:pt idx="33">15</cx:pt>
          <cx:pt idx="34">12</cx:pt>
          <cx:pt idx="35">14</cx:pt>
          <cx:pt idx="36">13</cx:pt>
          <cx:pt idx="37">13</cx:pt>
          <cx:pt idx="38">14</cx:pt>
          <cx:pt idx="39">14</cx:pt>
          <cx:pt idx="40">18</cx:pt>
          <cx:pt idx="41">17</cx:pt>
          <cx:pt idx="42">16</cx:pt>
          <cx:pt idx="43">14</cx:pt>
          <cx:pt idx="44">17</cx:pt>
          <cx:pt idx="45">13</cx:pt>
          <cx:pt idx="46">11</cx:pt>
          <cx:pt idx="47">13</cx:pt>
          <cx:pt idx="48">14</cx:pt>
          <cx:pt idx="49">16</cx:pt>
          <cx:pt idx="50">17</cx:pt>
          <cx:pt idx="51">17</cx:pt>
          <cx:pt idx="52">18</cx:pt>
          <cx:pt idx="53">14</cx:pt>
          <cx:pt idx="54">18</cx:pt>
          <cx:pt idx="55">15</cx:pt>
          <cx:pt idx="56">12</cx:pt>
          <cx:pt idx="57">12</cx:pt>
          <cx:pt idx="58">16</cx:pt>
          <cx:pt idx="59">16</cx:pt>
          <cx:pt idx="60">16</cx:pt>
          <cx:pt idx="61">15</cx:pt>
          <cx:pt idx="62">13</cx:pt>
          <cx:pt idx="63">12</cx:pt>
          <cx:pt idx="64">18</cx:pt>
          <cx:pt idx="65">14</cx:pt>
          <cx:pt idx="66">13</cx:pt>
          <cx:pt idx="67">16</cx:pt>
          <cx:pt idx="68">12</cx:pt>
          <cx:pt idx="69">14</cx:pt>
          <cx:pt idx="70">15</cx:pt>
          <cx:pt idx="71">16</cx:pt>
          <cx:pt idx="72">16</cx:pt>
          <cx:pt idx="73">11</cx:pt>
          <cx:pt idx="74">12</cx:pt>
          <cx:pt idx="75">16</cx:pt>
          <cx:pt idx="76">17</cx:pt>
          <cx:pt idx="77">14</cx:pt>
          <cx:pt idx="78">14</cx:pt>
          <cx:pt idx="79">16</cx:pt>
          <cx:pt idx="80">15</cx:pt>
          <cx:pt idx="81">14</cx:pt>
          <cx:pt idx="82">13</cx:pt>
          <cx:pt idx="83">11</cx:pt>
          <cx:pt idx="84">19</cx:pt>
          <cx:pt idx="85">16</cx:pt>
          <cx:pt idx="86">13</cx:pt>
          <cx:pt idx="87">15</cx:pt>
          <cx:pt idx="88">16</cx:pt>
          <cx:pt idx="89">14</cx:pt>
          <cx:pt idx="90">14</cx:pt>
          <cx:pt idx="91">14</cx:pt>
          <cx:pt idx="92">14</cx:pt>
          <cx:pt idx="93">12</cx:pt>
          <cx:pt idx="94">16</cx:pt>
          <cx:pt idx="95">15</cx:pt>
          <cx:pt idx="96">16</cx:pt>
          <cx:pt idx="97">16</cx:pt>
          <cx:pt idx="98">15</cx:pt>
          <cx:pt idx="99">12</cx:pt>
          <cx:pt idx="100">15</cx:pt>
          <cx:pt idx="101">14</cx:pt>
          <cx:pt idx="102">13</cx:pt>
          <cx:pt idx="103">17</cx:pt>
          <cx:pt idx="104">16</cx:pt>
          <cx:pt idx="105">15</cx:pt>
          <cx:pt idx="106">13</cx:pt>
          <cx:pt idx="107">15</cx:pt>
          <cx:pt idx="108">15</cx:pt>
          <cx:pt idx="109">14</cx:pt>
          <cx:pt idx="110">17</cx:pt>
          <cx:pt idx="111">12</cx:pt>
          <cx:pt idx="112">14</cx:pt>
          <cx:pt idx="113">13</cx:pt>
          <cx:pt idx="114">12</cx:pt>
          <cx:pt idx="115">19</cx:pt>
          <cx:pt idx="116">13</cx:pt>
          <cx:pt idx="117">12</cx:pt>
          <cx:pt idx="118">12</cx:pt>
          <cx:pt idx="119">19</cx:pt>
          <cx:pt idx="120">12</cx:pt>
          <cx:pt idx="121">9</cx:pt>
          <cx:pt idx="122">16</cx:pt>
          <cx:pt idx="123">16</cx:pt>
          <cx:pt idx="124">14</cx:pt>
          <cx:pt idx="125">16</cx:pt>
          <cx:pt idx="126">16</cx:pt>
          <cx:pt idx="127">13</cx:pt>
          <cx:pt idx="128">14</cx:pt>
          <cx:pt idx="129">16</cx:pt>
          <cx:pt idx="130">16</cx:pt>
          <cx:pt idx="131">14</cx:pt>
          <cx:pt idx="132">17</cx:pt>
          <cx:pt idx="133">19</cx:pt>
          <cx:pt idx="134">16</cx:pt>
          <cx:pt idx="135">13</cx:pt>
          <cx:pt idx="136">15</cx:pt>
          <cx:pt idx="137">18</cx:pt>
          <cx:pt idx="138">17</cx:pt>
          <cx:pt idx="139">16</cx:pt>
          <cx:pt idx="140">13</cx:pt>
          <cx:pt idx="141">13</cx:pt>
          <cx:pt idx="142">13</cx:pt>
          <cx:pt idx="143">12</cx:pt>
          <cx:pt idx="144">12</cx:pt>
          <cx:pt idx="145">14</cx:pt>
          <cx:pt idx="146">12</cx:pt>
          <cx:pt idx="147">14</cx:pt>
          <cx:pt idx="148">15</cx:pt>
          <cx:pt idx="149">14</cx:pt>
          <cx:pt idx="150">16</cx:pt>
          <cx:pt idx="151">16</cx:pt>
          <cx:pt idx="152">16</cx:pt>
          <cx:pt idx="153">13</cx:pt>
          <cx:pt idx="154">14</cx:pt>
          <cx:pt idx="155">14</cx:pt>
          <cx:pt idx="156">11</cx:pt>
          <cx:pt idx="157">18</cx:pt>
          <cx:pt idx="158">15</cx:pt>
          <cx:pt idx="159">14</cx:pt>
          <cx:pt idx="160">14</cx:pt>
          <cx:pt idx="161">18</cx:pt>
          <cx:pt idx="162">14</cx:pt>
          <cx:pt idx="163">9</cx:pt>
          <cx:pt idx="164">14</cx:pt>
          <cx:pt idx="165">12</cx:pt>
          <cx:pt idx="166">20</cx:pt>
          <cx:pt idx="167">16</cx:pt>
          <cx:pt idx="168">16</cx:pt>
          <cx:pt idx="169">11</cx:pt>
          <cx:pt idx="170">13</cx:pt>
          <cx:pt idx="171">14</cx:pt>
          <cx:pt idx="172">17</cx:pt>
          <cx:pt idx="173">19</cx:pt>
          <cx:pt idx="174">15</cx:pt>
          <cx:pt idx="175">13</cx:pt>
          <cx:pt idx="176">12</cx:pt>
          <cx:pt idx="177">17</cx:pt>
          <cx:pt idx="178">15</cx:pt>
          <cx:pt idx="179">16</cx:pt>
          <cx:pt idx="180">17</cx:pt>
          <cx:pt idx="181">15</cx:pt>
          <cx:pt idx="182">18</cx:pt>
          <cx:pt idx="183">17</cx:pt>
          <cx:pt idx="184">15</cx:pt>
          <cx:pt idx="185">12</cx:pt>
          <cx:pt idx="186">14</cx:pt>
          <cx:pt idx="187">17</cx:pt>
          <cx:pt idx="188">15</cx:pt>
          <cx:pt idx="189">17</cx:pt>
          <cx:pt idx="190">13</cx:pt>
          <cx:pt idx="191">12</cx:pt>
          <cx:pt idx="192">13</cx:pt>
          <cx:pt idx="193">15</cx:pt>
          <cx:pt idx="194">15</cx:pt>
          <cx:pt idx="195">14</cx:pt>
          <cx:pt idx="196">17</cx:pt>
          <cx:pt idx="197">15</cx:pt>
          <cx:pt idx="198">18</cx:pt>
          <cx:pt idx="199">20</cx:pt>
          <cx:pt idx="200">14</cx:pt>
          <cx:pt idx="201">16</cx:pt>
          <cx:pt idx="202">16</cx:pt>
          <cx:pt idx="203">14</cx:pt>
          <cx:pt idx="204">14</cx:pt>
          <cx:pt idx="205">14</cx:pt>
          <cx:pt idx="206">15</cx:pt>
          <cx:pt idx="207">12</cx:pt>
          <cx:pt idx="208">17</cx:pt>
          <cx:pt idx="209">16</cx:pt>
          <cx:pt idx="210">13</cx:pt>
          <cx:pt idx="211">11</cx:pt>
          <cx:pt idx="212">12</cx:pt>
          <cx:pt idx="213">17</cx:pt>
          <cx:pt idx="214">12</cx:pt>
          <cx:pt idx="215">17</cx:pt>
          <cx:pt idx="216">13</cx:pt>
          <cx:pt idx="217">17</cx:pt>
          <cx:pt idx="218">16</cx:pt>
          <cx:pt idx="219">13</cx:pt>
          <cx:pt idx="220">16</cx:pt>
          <cx:pt idx="221">19</cx:pt>
          <cx:pt idx="222">16</cx:pt>
          <cx:pt idx="223">10</cx:pt>
          <cx:pt idx="224">16</cx:pt>
          <cx:pt idx="225">16</cx:pt>
          <cx:pt idx="226">15</cx:pt>
          <cx:pt idx="227">14</cx:pt>
          <cx:pt idx="228">13</cx:pt>
          <cx:pt idx="229">12</cx:pt>
          <cx:pt idx="230">15</cx:pt>
          <cx:pt idx="231">12</cx:pt>
          <cx:pt idx="232">16</cx:pt>
          <cx:pt idx="233">16</cx:pt>
          <cx:pt idx="234">14</cx:pt>
          <cx:pt idx="235">18</cx:pt>
          <cx:pt idx="236">16</cx:pt>
          <cx:pt idx="237">16</cx:pt>
          <cx:pt idx="238">14</cx:pt>
          <cx:pt idx="239">14</cx:pt>
          <cx:pt idx="240">16</cx:pt>
          <cx:pt idx="241">17</cx:pt>
          <cx:pt idx="242">19</cx:pt>
          <cx:pt idx="243">14</cx:pt>
          <cx:pt idx="244">9</cx:pt>
          <cx:pt idx="245">12</cx:pt>
          <cx:pt idx="246">15</cx:pt>
          <cx:pt idx="247">11</cx:pt>
          <cx:pt idx="248">14</cx:pt>
          <cx:pt idx="249">14</cx:pt>
          <cx:pt idx="250">16</cx:pt>
          <cx:pt idx="251">16</cx:pt>
          <cx:pt idx="252">15</cx:pt>
          <cx:pt idx="253">20</cx:pt>
          <cx:pt idx="254">14</cx:pt>
          <cx:pt idx="255">13</cx:pt>
          <cx:pt idx="256">12</cx:pt>
          <cx:pt idx="257">14</cx:pt>
          <cx:pt idx="258">15</cx:pt>
          <cx:pt idx="259">16</cx:pt>
          <cx:pt idx="260">10</cx:pt>
          <cx:pt idx="261">13</cx:pt>
          <cx:pt idx="262">17</cx:pt>
          <cx:pt idx="263">14</cx:pt>
          <cx:pt idx="264">15</cx:pt>
          <cx:pt idx="265">12</cx:pt>
          <cx:pt idx="266">13</cx:pt>
          <cx:pt idx="267">14</cx:pt>
          <cx:pt idx="268">19</cx:pt>
          <cx:pt idx="269">16</cx:pt>
          <cx:pt idx="270">15</cx:pt>
          <cx:pt idx="271">16</cx:pt>
          <cx:pt idx="272">15</cx:pt>
          <cx:pt idx="273">13</cx:pt>
          <cx:pt idx="274">16</cx:pt>
          <cx:pt idx="275">15</cx:pt>
          <cx:pt idx="276">15</cx:pt>
          <cx:pt idx="277">13</cx:pt>
          <cx:pt idx="278">16</cx:pt>
          <cx:pt idx="279">14</cx:pt>
          <cx:pt idx="280">15</cx:pt>
          <cx:pt idx="281">13</cx:pt>
          <cx:pt idx="282">19</cx:pt>
          <cx:pt idx="283">13</cx:pt>
          <cx:pt idx="284">15</cx:pt>
          <cx:pt idx="285">17</cx:pt>
          <cx:pt idx="286">11</cx:pt>
          <cx:pt idx="287">6</cx:pt>
          <cx:pt idx="288">15</cx:pt>
          <cx:pt idx="289">15</cx:pt>
          <cx:pt idx="290">19</cx:pt>
          <cx:pt idx="291">18</cx:pt>
          <cx:pt idx="292">15</cx:pt>
          <cx:pt idx="293">11</cx:pt>
          <cx:pt idx="294">14</cx:pt>
          <cx:pt idx="295">13</cx:pt>
          <cx:pt idx="296">14</cx:pt>
          <cx:pt idx="297">15</cx:pt>
          <cx:pt idx="298">16</cx:pt>
          <cx:pt idx="299">15</cx:pt>
          <cx:pt idx="300">16</cx:pt>
          <cx:pt idx="301">15</cx:pt>
          <cx:pt idx="302">13</cx:pt>
          <cx:pt idx="303">16</cx:pt>
          <cx:pt idx="304">11</cx:pt>
          <cx:pt idx="305">16</cx:pt>
          <cx:pt idx="306">15</cx:pt>
          <cx:pt idx="307">14</cx:pt>
          <cx:pt idx="308">16</cx:pt>
          <cx:pt idx="309">12</cx:pt>
          <cx:pt idx="310">8</cx:pt>
          <cx:pt idx="311">16</cx:pt>
          <cx:pt idx="312">14</cx:pt>
          <cx:pt idx="313">15</cx:pt>
          <cx:pt idx="314">14</cx:pt>
          <cx:pt idx="315">12</cx:pt>
          <cx:pt idx="316">12</cx:pt>
          <cx:pt idx="317">15</cx:pt>
          <cx:pt idx="318">12</cx:pt>
          <cx:pt idx="319">19</cx:pt>
          <cx:pt idx="320">10</cx:pt>
          <cx:pt idx="321">15</cx:pt>
          <cx:pt idx="322">14</cx:pt>
          <cx:pt idx="323">17</cx:pt>
          <cx:pt idx="324">15</cx:pt>
          <cx:pt idx="325">12</cx:pt>
          <cx:pt idx="326">13</cx:pt>
          <cx:pt idx="327">12</cx:pt>
          <cx:pt idx="328">12</cx:pt>
          <cx:pt idx="329">16</cx:pt>
          <cx:pt idx="330">18</cx:pt>
          <cx:pt idx="331">15</cx:pt>
          <cx:pt idx="332">13</cx:pt>
          <cx:pt idx="333">18</cx:pt>
          <cx:pt idx="334">17</cx:pt>
          <cx:pt idx="335">13</cx:pt>
          <cx:pt idx="336">13</cx:pt>
          <cx:pt idx="337">16</cx:pt>
          <cx:pt idx="338">18</cx:pt>
          <cx:pt idx="339">12</cx:pt>
          <cx:pt idx="340">12</cx:pt>
          <cx:pt idx="341">14</cx:pt>
          <cx:pt idx="342">15</cx:pt>
          <cx:pt idx="343">12</cx:pt>
          <cx:pt idx="344">16</cx:pt>
          <cx:pt idx="345">12</cx:pt>
          <cx:pt idx="346">14</cx:pt>
          <cx:pt idx="347">12</cx:pt>
          <cx:pt idx="348">15</cx:pt>
          <cx:pt idx="349">13</cx:pt>
          <cx:pt idx="350">15</cx:pt>
          <cx:pt idx="351">14</cx:pt>
          <cx:pt idx="352">18</cx:pt>
          <cx:pt idx="353">17</cx:pt>
          <cx:pt idx="354">19</cx:pt>
          <cx:pt idx="355">14</cx:pt>
          <cx:pt idx="356">14</cx:pt>
          <cx:pt idx="357">15</cx:pt>
          <cx:pt idx="358">8</cx:pt>
          <cx:pt idx="359">14</cx:pt>
          <cx:pt idx="360">13</cx:pt>
          <cx:pt idx="361">16</cx:pt>
          <cx:pt idx="362">16</cx:pt>
          <cx:pt idx="363">9</cx:pt>
          <cx:pt idx="364">11</cx:pt>
          <cx:pt idx="365">15</cx:pt>
          <cx:pt idx="366">18</cx:pt>
          <cx:pt idx="367">14</cx:pt>
          <cx:pt idx="368">16</cx:pt>
          <cx:pt idx="369">14</cx:pt>
          <cx:pt idx="370">14</cx:pt>
          <cx:pt idx="371">14</cx:pt>
          <cx:pt idx="372">12</cx:pt>
          <cx:pt idx="373">15</cx:pt>
          <cx:pt idx="374">13</cx:pt>
          <cx:pt idx="375">12</cx:pt>
          <cx:pt idx="376">18</cx:pt>
          <cx:pt idx="377">12</cx:pt>
          <cx:pt idx="378">16</cx:pt>
          <cx:pt idx="379">12</cx:pt>
          <cx:pt idx="380">12</cx:pt>
          <cx:pt idx="381">16</cx:pt>
          <cx:pt idx="382">17</cx:pt>
          <cx:pt idx="383">14</cx:pt>
          <cx:pt idx="384">14</cx:pt>
          <cx:pt idx="385">17</cx:pt>
          <cx:pt idx="386">12</cx:pt>
          <cx:pt idx="387">15</cx:pt>
          <cx:pt idx="388">14</cx:pt>
          <cx:pt idx="389">17</cx:pt>
          <cx:pt idx="390">13</cx:pt>
          <cx:pt idx="391">14</cx:pt>
          <cx:pt idx="392">12</cx:pt>
          <cx:pt idx="393">15</cx:pt>
          <cx:pt idx="394">15</cx:pt>
          <cx:pt idx="395">15</cx:pt>
          <cx:pt idx="396">12</cx:pt>
          <cx:pt idx="397">16</cx:pt>
          <cx:pt idx="398">14</cx:pt>
          <cx:pt idx="399">18</cx:pt>
          <cx:pt idx="400">16</cx:pt>
          <cx:pt idx="401">14</cx:pt>
          <cx:pt idx="402">16</cx:pt>
          <cx:pt idx="403">17</cx:pt>
          <cx:pt idx="404">20</cx:pt>
          <cx:pt idx="405">19</cx:pt>
          <cx:pt idx="406">15</cx:pt>
          <cx:pt idx="407">14</cx:pt>
          <cx:pt idx="408">13</cx:pt>
          <cx:pt idx="409">17</cx:pt>
          <cx:pt idx="410">15</cx:pt>
          <cx:pt idx="411">12</cx:pt>
          <cx:pt idx="412">16</cx:pt>
          <cx:pt idx="413">20</cx:pt>
          <cx:pt idx="414">12</cx:pt>
          <cx:pt idx="415">14</cx:pt>
          <cx:pt idx="416">16</cx:pt>
          <cx:pt idx="417">16</cx:pt>
          <cx:pt idx="418">16</cx:pt>
          <cx:pt idx="419">19</cx:pt>
          <cx:pt idx="420">16</cx:pt>
          <cx:pt idx="421">17</cx:pt>
          <cx:pt idx="422">14</cx:pt>
          <cx:pt idx="423">11</cx:pt>
          <cx:pt idx="424">13</cx:pt>
          <cx:pt idx="425">17</cx:pt>
          <cx:pt idx="426">14</cx:pt>
          <cx:pt idx="427">14</cx:pt>
          <cx:pt idx="428">16</cx:pt>
          <cx:pt idx="429">16</cx:pt>
          <cx:pt idx="430">20</cx:pt>
          <cx:pt idx="431">14</cx:pt>
          <cx:pt idx="432">17</cx:pt>
          <cx:pt idx="433">20</cx:pt>
          <cx:pt idx="434">16</cx:pt>
          <cx:pt idx="435">15</cx:pt>
          <cx:pt idx="436">19</cx:pt>
          <cx:pt idx="437">13</cx:pt>
          <cx:pt idx="438">17</cx:pt>
          <cx:pt idx="439">15</cx:pt>
          <cx:pt idx="440">13</cx:pt>
          <cx:pt idx="441">14</cx:pt>
          <cx:pt idx="442">16</cx:pt>
          <cx:pt idx="443">12</cx:pt>
          <cx:pt idx="444">18</cx:pt>
          <cx:pt idx="445">16</cx:pt>
          <cx:pt idx="446">12</cx:pt>
          <cx:pt idx="447">14</cx:pt>
          <cx:pt idx="448">12</cx:pt>
          <cx:pt idx="449">12</cx:pt>
          <cx:pt idx="450">15</cx:pt>
          <cx:pt idx="451">17</cx:pt>
          <cx:pt idx="452">15</cx:pt>
          <cx:pt idx="453">16</cx:pt>
          <cx:pt idx="454">11</cx:pt>
          <cx:pt idx="455">14</cx:pt>
          <cx:pt idx="456">14</cx:pt>
          <cx:pt idx="457">12</cx:pt>
          <cx:pt idx="458">15</cx:pt>
          <cx:pt idx="459">14</cx:pt>
          <cx:pt idx="460">14</cx:pt>
          <cx:pt idx="461">12</cx:pt>
          <cx:pt idx="462">13</cx:pt>
          <cx:pt idx="463">20</cx:pt>
          <cx:pt idx="464">14</cx:pt>
          <cx:pt idx="465">15</cx:pt>
          <cx:pt idx="466">14</cx:pt>
          <cx:pt idx="467">13</cx:pt>
          <cx:pt idx="468">16</cx:pt>
          <cx:pt idx="469">12</cx:pt>
          <cx:pt idx="470">18</cx:pt>
          <cx:pt idx="471">12</cx:pt>
          <cx:pt idx="472">15</cx:pt>
          <cx:pt idx="473">12</cx:pt>
          <cx:pt idx="474">16</cx:pt>
          <cx:pt idx="475">14</cx:pt>
          <cx:pt idx="476">12</cx:pt>
          <cx:pt idx="477">13</cx:pt>
          <cx:pt idx="478">14</cx:pt>
          <cx:pt idx="479">12</cx:pt>
          <cx:pt idx="480">11</cx:pt>
          <cx:pt idx="481">14</cx:pt>
          <cx:pt idx="482">14</cx:pt>
          <cx:pt idx="483">16</cx:pt>
          <cx:pt idx="484">17</cx:pt>
          <cx:pt idx="485">13</cx:pt>
          <cx:pt idx="486">8</cx:pt>
          <cx:pt idx="487">15</cx:pt>
          <cx:pt idx="488">13</cx:pt>
          <cx:pt idx="489">12</cx:pt>
          <cx:pt idx="490">13</cx:pt>
          <cx:pt idx="491">15</cx:pt>
          <cx:pt idx="492">16</cx:pt>
          <cx:pt idx="493">15</cx:pt>
          <cx:pt idx="494">11</cx:pt>
          <cx:pt idx="495">14</cx:pt>
          <cx:pt idx="496">14</cx:pt>
          <cx:pt idx="497">17</cx:pt>
          <cx:pt idx="498">15</cx:pt>
          <cx:pt idx="499">13</cx:pt>
          <cx:pt idx="500">17</cx:pt>
          <cx:pt idx="501">20</cx:pt>
          <cx:pt idx="502">19</cx:pt>
          <cx:pt idx="503">13</cx:pt>
          <cx:pt idx="504">14</cx:pt>
          <cx:pt idx="505">18</cx:pt>
          <cx:pt idx="506">13</cx:pt>
          <cx:pt idx="507">14</cx:pt>
          <cx:pt idx="508">16</cx:pt>
          <cx:pt idx="509">15</cx:pt>
          <cx:pt idx="510">12</cx:pt>
          <cx:pt idx="511">12</cx:pt>
          <cx:pt idx="512">14</cx:pt>
          <cx:pt idx="513">15</cx:pt>
          <cx:pt idx="514">16</cx:pt>
          <cx:pt idx="515">17</cx:pt>
          <cx:pt idx="516">14</cx:pt>
          <cx:pt idx="517">18</cx:pt>
          <cx:pt idx="518">15</cx:pt>
          <cx:pt idx="519">16</cx:pt>
          <cx:pt idx="520">16</cx:pt>
          <cx:pt idx="521">14</cx:pt>
          <cx:pt idx="522">14</cx:pt>
          <cx:pt idx="523">13</cx:pt>
          <cx:pt idx="524">16</cx:pt>
          <cx:pt idx="525">15</cx:pt>
          <cx:pt idx="526">16</cx:pt>
          <cx:pt idx="527">12</cx:pt>
          <cx:pt idx="528">13</cx:pt>
          <cx:pt idx="529">15</cx:pt>
          <cx:pt idx="530">15</cx:pt>
          <cx:pt idx="531">20</cx:pt>
          <cx:pt idx="532">15</cx:pt>
          <cx:pt idx="533">17</cx:pt>
          <cx:pt idx="534">17</cx:pt>
          <cx:pt idx="535">15</cx:pt>
          <cx:pt idx="536">16</cx:pt>
          <cx:pt idx="537">14</cx:pt>
          <cx:pt idx="538">15</cx:pt>
          <cx:pt idx="539">13</cx:pt>
          <cx:pt idx="540">12</cx:pt>
          <cx:pt idx="541">14</cx:pt>
          <cx:pt idx="542">15</cx:pt>
          <cx:pt idx="543">16</cx:pt>
          <cx:pt idx="544">15</cx:pt>
          <cx:pt idx="545">13</cx:pt>
          <cx:pt idx="546">15</cx:pt>
          <cx:pt idx="547">19</cx:pt>
          <cx:pt idx="548">14</cx:pt>
          <cx:pt idx="549">17</cx:pt>
          <cx:pt idx="550">18</cx:pt>
          <cx:pt idx="551">16</cx:pt>
          <cx:pt idx="552">13</cx:pt>
          <cx:pt idx="553">14</cx:pt>
          <cx:pt idx="554">16</cx:pt>
          <cx:pt idx="555">16</cx:pt>
          <cx:pt idx="556">19</cx:pt>
          <cx:pt idx="557">12</cx:pt>
          <cx:pt idx="558">10</cx:pt>
          <cx:pt idx="559">18</cx:pt>
          <cx:pt idx="560">13</cx:pt>
          <cx:pt idx="561">15</cx:pt>
          <cx:pt idx="562">13</cx:pt>
          <cx:pt idx="563">9</cx:pt>
          <cx:pt idx="564">12</cx:pt>
          <cx:pt idx="565">15</cx:pt>
          <cx:pt idx="566">15</cx:pt>
          <cx:pt idx="567">13</cx:pt>
          <cx:pt idx="568">13</cx:pt>
          <cx:pt idx="569">13</cx:pt>
          <cx:pt idx="570">15</cx:pt>
          <cx:pt idx="571">16</cx:pt>
          <cx:pt idx="572">18</cx:pt>
          <cx:pt idx="573">12</cx:pt>
          <cx:pt idx="574">10</cx:pt>
          <cx:pt idx="575">16</cx:pt>
          <cx:pt idx="576">15</cx:pt>
          <cx:pt idx="577">16</cx:pt>
          <cx:pt idx="578">13</cx:pt>
          <cx:pt idx="579">18</cx:pt>
          <cx:pt idx="580">15</cx:pt>
          <cx:pt idx="581">12</cx:pt>
          <cx:pt idx="582">15</cx:pt>
          <cx:pt idx="583">16</cx:pt>
          <cx:pt idx="584">15</cx:pt>
          <cx:pt idx="585">16</cx:pt>
          <cx:pt idx="586">12</cx:pt>
          <cx:pt idx="587">12</cx:pt>
          <cx:pt idx="588">12</cx:pt>
          <cx:pt idx="589">16</cx:pt>
          <cx:pt idx="590">13</cx:pt>
          <cx:pt idx="591">13</cx:pt>
          <cx:pt idx="592">15</cx:pt>
          <cx:pt idx="593">17</cx:pt>
          <cx:pt idx="594">15</cx:pt>
          <cx:pt idx="595">13</cx:pt>
          <cx:pt idx="596">15</cx:pt>
          <cx:pt idx="597">14</cx:pt>
          <cx:pt idx="598">12</cx:pt>
          <cx:pt idx="599">17</cx:pt>
          <cx:pt idx="600">17</cx:pt>
          <cx:pt idx="601">14</cx:pt>
          <cx:pt idx="602">17</cx:pt>
          <cx:pt idx="603">14</cx:pt>
          <cx:pt idx="604">16</cx:pt>
          <cx:pt idx="605">16</cx:pt>
          <cx:pt idx="606">15</cx:pt>
          <cx:pt idx="607">16</cx:pt>
          <cx:pt idx="608">12</cx:pt>
          <cx:pt idx="609">14</cx:pt>
          <cx:pt idx="610">15</cx:pt>
          <cx:pt idx="611">16</cx:pt>
          <cx:pt idx="612">16</cx:pt>
          <cx:pt idx="613">16</cx:pt>
          <cx:pt idx="614">16</cx:pt>
          <cx:pt idx="615">16</cx:pt>
          <cx:pt idx="616">15</cx:pt>
          <cx:pt idx="617">12</cx:pt>
          <cx:pt idx="618">16</cx:pt>
          <cx:pt idx="619">14</cx:pt>
          <cx:pt idx="620">14</cx:pt>
          <cx:pt idx="621">14</cx:pt>
          <cx:pt idx="622">16</cx:pt>
          <cx:pt idx="623">13</cx:pt>
          <cx:pt idx="624">15</cx:pt>
          <cx:pt idx="625">14</cx:pt>
          <cx:pt idx="626">14</cx:pt>
          <cx:pt idx="627">8</cx:pt>
          <cx:pt idx="628">12</cx:pt>
          <cx:pt idx="629">15</cx:pt>
          <cx:pt idx="630">14</cx:pt>
          <cx:pt idx="631">16</cx:pt>
          <cx:pt idx="632">16</cx:pt>
          <cx:pt idx="633">14</cx:pt>
          <cx:pt idx="634">12</cx:pt>
          <cx:pt idx="635">14</cx:pt>
          <cx:pt idx="636">16</cx:pt>
          <cx:pt idx="637">17</cx:pt>
          <cx:pt idx="638">14</cx:pt>
          <cx:pt idx="639">12</cx:pt>
          <cx:pt idx="640">12</cx:pt>
          <cx:pt idx="641">15</cx:pt>
          <cx:pt idx="642">14</cx:pt>
          <cx:pt idx="643">13</cx:pt>
          <cx:pt idx="644">13</cx:pt>
          <cx:pt idx="645">17</cx:pt>
          <cx:pt idx="646">15</cx:pt>
          <cx:pt idx="647">14</cx:pt>
          <cx:pt idx="648">14</cx:pt>
          <cx:pt idx="649">14</cx:pt>
          <cx:pt idx="650">15</cx:pt>
          <cx:pt idx="651">16</cx:pt>
          <cx:pt idx="652">16</cx:pt>
          <cx:pt idx="653">15</cx:pt>
          <cx:pt idx="654">10</cx:pt>
          <cx:pt idx="655">16</cx:pt>
          <cx:pt idx="656">13</cx:pt>
          <cx:pt idx="657">13</cx:pt>
          <cx:pt idx="658">14</cx:pt>
          <cx:pt idx="659">17</cx:pt>
          <cx:pt idx="660">14</cx:pt>
          <cx:pt idx="661">20</cx:pt>
          <cx:pt idx="662">16</cx:pt>
          <cx:pt idx="663">14</cx:pt>
          <cx:pt idx="664">16</cx:pt>
          <cx:pt idx="665">12</cx:pt>
          <cx:pt idx="666">20</cx:pt>
          <cx:pt idx="667">14</cx:pt>
          <cx:pt idx="668">14</cx:pt>
          <cx:pt idx="669">15</cx:pt>
          <cx:pt idx="670">15</cx:pt>
          <cx:pt idx="671">14</cx:pt>
          <cx:pt idx="672">17</cx:pt>
          <cx:pt idx="673">12</cx:pt>
          <cx:pt idx="674">11</cx:pt>
          <cx:pt idx="675">16</cx:pt>
          <cx:pt idx="676">14</cx:pt>
          <cx:pt idx="677">17</cx:pt>
          <cx:pt idx="678">12</cx:pt>
          <cx:pt idx="679">20</cx:pt>
          <cx:pt idx="680">12</cx:pt>
          <cx:pt idx="681">15</cx:pt>
          <cx:pt idx="682">16</cx:pt>
          <cx:pt idx="683">16</cx:pt>
          <cx:pt idx="684">13</cx:pt>
          <cx:pt idx="685">16</cx:pt>
          <cx:pt idx="686">13</cx:pt>
          <cx:pt idx="687">13</cx:pt>
          <cx:pt idx="688">11</cx:pt>
          <cx:pt idx="689">14</cx:pt>
          <cx:pt idx="690">14</cx:pt>
          <cx:pt idx="691">14</cx:pt>
          <cx:pt idx="692">15</cx:pt>
          <cx:pt idx="693">16</cx:pt>
          <cx:pt idx="694">13</cx:pt>
          <cx:pt idx="695">12</cx:pt>
          <cx:pt idx="696">15</cx:pt>
          <cx:pt idx="697">18</cx:pt>
          <cx:pt idx="698">16</cx:pt>
          <cx:pt idx="699">15</cx:pt>
          <cx:pt idx="700">15</cx:pt>
          <cx:pt idx="701">16</cx:pt>
          <cx:pt idx="702">17</cx:pt>
          <cx:pt idx="703">12</cx:pt>
          <cx:pt idx="704">15</cx:pt>
          <cx:pt idx="705">12</cx:pt>
          <cx:pt idx="706">14</cx:pt>
          <cx:pt idx="707">11</cx:pt>
          <cx:pt idx="708">16</cx:pt>
          <cx:pt idx="709">15</cx:pt>
          <cx:pt idx="710">15</cx:pt>
          <cx:pt idx="711">15</cx:pt>
          <cx:pt idx="712">16</cx:pt>
          <cx:pt idx="713">17</cx:pt>
          <cx:pt idx="714">16</cx:pt>
          <cx:pt idx="715">15</cx:pt>
          <cx:pt idx="716">9</cx:pt>
          <cx:pt idx="717">15</cx:pt>
          <cx:pt idx="718">15</cx:pt>
          <cx:pt idx="719">16</cx:pt>
          <cx:pt idx="720">19</cx:pt>
          <cx:pt idx="721">20</cx:pt>
          <cx:pt idx="722">16</cx:pt>
          <cx:pt idx="723">13</cx:pt>
          <cx:pt idx="724">17</cx:pt>
          <cx:pt idx="725">11</cx:pt>
          <cx:pt idx="726">15</cx:pt>
          <cx:pt idx="727">12</cx:pt>
          <cx:pt idx="728">13</cx:pt>
          <cx:pt idx="729">17</cx:pt>
          <cx:pt idx="730">15</cx:pt>
          <cx:pt idx="731">13</cx:pt>
          <cx:pt idx="732">15</cx:pt>
          <cx:pt idx="733">16</cx:pt>
          <cx:pt idx="734">19</cx:pt>
          <cx:pt idx="735">15</cx:pt>
          <cx:pt idx="736">16</cx:pt>
          <cx:pt idx="737">13</cx:pt>
          <cx:pt idx="738">14</cx:pt>
          <cx:pt idx="739">14</cx:pt>
          <cx:pt idx="740">16</cx:pt>
          <cx:pt idx="741">16</cx:pt>
          <cx:pt idx="742">20</cx:pt>
          <cx:pt idx="743">14</cx:pt>
          <cx:pt idx="744">13</cx:pt>
          <cx:pt idx="745">16</cx:pt>
          <cx:pt idx="746">13</cx:pt>
          <cx:pt idx="747">14</cx:pt>
          <cx:pt idx="748">14</cx:pt>
          <cx:pt idx="749">13</cx:pt>
          <cx:pt idx="750">16</cx:pt>
          <cx:pt idx="751">17</cx:pt>
          <cx:pt idx="752">17</cx:pt>
          <cx:pt idx="753">16</cx:pt>
          <cx:pt idx="754">14</cx:pt>
          <cx:pt idx="755">12</cx:pt>
          <cx:pt idx="756">16</cx:pt>
          <cx:pt idx="757">15</cx:pt>
          <cx:pt idx="758">13</cx:pt>
          <cx:pt idx="759">15</cx:pt>
          <cx:pt idx="760">14</cx:pt>
          <cx:pt idx="761">15</cx:pt>
          <cx:pt idx="762">17</cx:pt>
          <cx:pt idx="763">12</cx:pt>
          <cx:pt idx="764">12</cx:pt>
          <cx:pt idx="765">12</cx:pt>
          <cx:pt idx="766">16</cx:pt>
          <cx:pt idx="767">12</cx:pt>
          <cx:pt idx="768">15</cx:pt>
          <cx:pt idx="769">20</cx:pt>
          <cx:pt idx="770">17</cx:pt>
          <cx:pt idx="771">12</cx:pt>
          <cx:pt idx="772">12</cx:pt>
          <cx:pt idx="773">12</cx:pt>
          <cx:pt idx="774">16</cx:pt>
          <cx:pt idx="775">16</cx:pt>
          <cx:pt idx="776">13</cx:pt>
          <cx:pt idx="777">15</cx:pt>
          <cx:pt idx="778">12</cx:pt>
          <cx:pt idx="779">16</cx:pt>
          <cx:pt idx="780">14</cx:pt>
          <cx:pt idx="781">14</cx:pt>
          <cx:pt idx="782">17</cx:pt>
          <cx:pt idx="783">17</cx:pt>
          <cx:pt idx="784">14</cx:pt>
          <cx:pt idx="785">13</cx:pt>
          <cx:pt idx="786">12</cx:pt>
          <cx:pt idx="787">15</cx:pt>
          <cx:pt idx="788">11</cx:pt>
          <cx:pt idx="789">15</cx:pt>
          <cx:pt idx="790">17</cx:pt>
          <cx:pt idx="791">11</cx:pt>
          <cx:pt idx="792">16</cx:pt>
          <cx:pt idx="793">13</cx:pt>
          <cx:pt idx="794">11</cx:pt>
          <cx:pt idx="795">13</cx:pt>
          <cx:pt idx="796">15</cx:pt>
          <cx:pt idx="797">14</cx:pt>
          <cx:pt idx="798">12</cx:pt>
          <cx:pt idx="799">11</cx:pt>
          <cx:pt idx="800">15</cx:pt>
          <cx:pt idx="801">14</cx:pt>
          <cx:pt idx="802">17</cx:pt>
          <cx:pt idx="803">16</cx:pt>
          <cx:pt idx="804">11</cx:pt>
          <cx:pt idx="805">16</cx:pt>
          <cx:pt idx="806">16</cx:pt>
          <cx:pt idx="807">18</cx:pt>
          <cx:pt idx="808">13</cx:pt>
          <cx:pt idx="809">14</cx:pt>
          <cx:pt idx="810">18</cx:pt>
          <cx:pt idx="811">12</cx:pt>
          <cx:pt idx="812">12</cx:pt>
          <cx:pt idx="813">18</cx:pt>
          <cx:pt idx="814">16</cx:pt>
          <cx:pt idx="815">14</cx:pt>
          <cx:pt idx="816">14</cx:pt>
          <cx:pt idx="817">15</cx:pt>
          <cx:pt idx="818">13</cx:pt>
          <cx:pt idx="819">12</cx:pt>
          <cx:pt idx="820">17</cx:pt>
          <cx:pt idx="821">16</cx:pt>
          <cx:pt idx="822">17</cx:pt>
          <cx:pt idx="823">12</cx:pt>
          <cx:pt idx="824">12</cx:pt>
          <cx:pt idx="825">19</cx:pt>
          <cx:pt idx="826">13</cx:pt>
          <cx:pt idx="827">16</cx:pt>
          <cx:pt idx="828">12</cx:pt>
          <cx:pt idx="829">16</cx:pt>
          <cx:pt idx="830">15</cx:pt>
          <cx:pt idx="831">15</cx:pt>
          <cx:pt idx="832">15</cx:pt>
          <cx:pt idx="833">16</cx:pt>
          <cx:pt idx="834">12</cx:pt>
          <cx:pt idx="835">18</cx:pt>
          <cx:pt idx="836">14</cx:pt>
          <cx:pt idx="837">12</cx:pt>
          <cx:pt idx="838">13</cx:pt>
          <cx:pt idx="839">15</cx:pt>
          <cx:pt idx="840">12</cx:pt>
          <cx:pt idx="841">14</cx:pt>
          <cx:pt idx="842">15</cx:pt>
          <cx:pt idx="843">14</cx:pt>
          <cx:pt idx="844">15</cx:pt>
          <cx:pt idx="845">17</cx:pt>
          <cx:pt idx="846">19</cx:pt>
          <cx:pt idx="847">15</cx:pt>
          <cx:pt idx="848">10</cx:pt>
          <cx:pt idx="849">12</cx:pt>
          <cx:pt idx="850">17</cx:pt>
          <cx:pt idx="851">13</cx:pt>
          <cx:pt idx="852">14</cx:pt>
          <cx:pt idx="853">12</cx:pt>
          <cx:pt idx="854">16</cx:pt>
          <cx:pt idx="855">15</cx:pt>
          <cx:pt idx="856">17</cx:pt>
          <cx:pt idx="857">14</cx:pt>
          <cx:pt idx="858">13</cx:pt>
          <cx:pt idx="859">16</cx:pt>
          <cx:pt idx="860">12</cx:pt>
          <cx:pt idx="861">20</cx:pt>
          <cx:pt idx="862">16</cx:pt>
          <cx:pt idx="863">10</cx:pt>
          <cx:pt idx="864">15</cx:pt>
          <cx:pt idx="865">14</cx:pt>
          <cx:pt idx="866">16</cx:pt>
          <cx:pt idx="867">14</cx:pt>
          <cx:pt idx="868">13</cx:pt>
          <cx:pt idx="869">12</cx:pt>
          <cx:pt idx="870">17</cx:pt>
          <cx:pt idx="871">12</cx:pt>
          <cx:pt idx="872">12</cx:pt>
          <cx:pt idx="873">12</cx:pt>
          <cx:pt idx="874">8</cx:pt>
          <cx:pt idx="875">15</cx:pt>
          <cx:pt idx="876">11</cx:pt>
          <cx:pt idx="877">17</cx:pt>
          <cx:pt idx="878">14</cx:pt>
          <cx:pt idx="879">14</cx:pt>
          <cx:pt idx="880">15</cx:pt>
          <cx:pt idx="881">15</cx:pt>
          <cx:pt idx="882">16</cx:pt>
          <cx:pt idx="883">15</cx:pt>
          <cx:pt idx="884">13</cx:pt>
          <cx:pt idx="885">15</cx:pt>
          <cx:pt idx="886">15</cx:pt>
          <cx:pt idx="887">15</cx:pt>
          <cx:pt idx="888">15</cx:pt>
        </cx:lvl>
      </cx:numDim>
    </cx:data>
    <cx:data id="3">
      <cx:numDim type="val">
        <cx:f>Arkusz2!$D$1:$D$889</cx:f>
        <cx:lvl ptCount="889" formatCode="Standardowy">
          <cx:pt idx="0">0</cx:pt>
          <cx:pt idx="1">14</cx:pt>
          <cx:pt idx="2">15</cx:pt>
          <cx:pt idx="3">19</cx:pt>
          <cx:pt idx="4">10</cx:pt>
          <cx:pt idx="5">17</cx:pt>
          <cx:pt idx="6">14</cx:pt>
          <cx:pt idx="7">18</cx:pt>
          <cx:pt idx="8">18</cx:pt>
          <cx:pt idx="9">14</cx:pt>
          <cx:pt idx="10">14</cx:pt>
          <cx:pt idx="11">14</cx:pt>
          <cx:pt idx="12">16</cx:pt>
          <cx:pt idx="13">18</cx:pt>
          <cx:pt idx="14">13</cx:pt>
          <cx:pt idx="15">17</cx:pt>
          <cx:pt idx="16">16</cx:pt>
          <cx:pt idx="17">12</cx:pt>
          <cx:pt idx="18">14</cx:pt>
          <cx:pt idx="19">20</cx:pt>
          <cx:pt idx="20">18</cx:pt>
          <cx:pt idx="21">13</cx:pt>
          <cx:pt idx="22">17</cx:pt>
          <cx:pt idx="23">15</cx:pt>
          <cx:pt idx="24">13</cx:pt>
          <cx:pt idx="25">12</cx:pt>
          <cx:pt idx="26">14</cx:pt>
          <cx:pt idx="27">13</cx:pt>
          <cx:pt idx="28">15</cx:pt>
          <cx:pt idx="29">14</cx:pt>
          <cx:pt idx="30">13</cx:pt>
          <cx:pt idx="31">18</cx:pt>
          <cx:pt idx="32">17</cx:pt>
          <cx:pt idx="33">15</cx:pt>
          <cx:pt idx="34">14</cx:pt>
          <cx:pt idx="35">12</cx:pt>
          <cx:pt idx="36">11</cx:pt>
          <cx:pt idx="37">15</cx:pt>
          <cx:pt idx="38">11</cx:pt>
          <cx:pt idx="39">16</cx:pt>
          <cx:pt idx="40">17</cx:pt>
          <cx:pt idx="41">16</cx:pt>
          <cx:pt idx="42">17</cx:pt>
          <cx:pt idx="43">10</cx:pt>
          <cx:pt idx="44">16</cx:pt>
          <cx:pt idx="45">11</cx:pt>
          <cx:pt idx="46">13</cx:pt>
          <cx:pt idx="47">13</cx:pt>
          <cx:pt idx="48">13</cx:pt>
          <cx:pt idx="49">16</cx:pt>
          <cx:pt idx="50">17</cx:pt>
          <cx:pt idx="51">14</cx:pt>
          <cx:pt idx="52">13</cx:pt>
          <cx:pt idx="53">14</cx:pt>
          <cx:pt idx="54">20</cx:pt>
          <cx:pt idx="55">15</cx:pt>
          <cx:pt idx="56">15</cx:pt>
          <cx:pt idx="57">12</cx:pt>
          <cx:pt idx="58">13</cx:pt>
          <cx:pt idx="59">16</cx:pt>
          <cx:pt idx="60">16</cx:pt>
          <cx:pt idx="61">15</cx:pt>
          <cx:pt idx="62">12</cx:pt>
          <cx:pt idx="63">12</cx:pt>
          <cx:pt idx="64">19</cx:pt>
          <cx:pt idx="65">4</cx:pt>
          <cx:pt idx="66">13</cx:pt>
          <cx:pt idx="67">16</cx:pt>
          <cx:pt idx="68">12</cx:pt>
          <cx:pt idx="69">14</cx:pt>
          <cx:pt idx="70">13</cx:pt>
          <cx:pt idx="71">16</cx:pt>
          <cx:pt idx="72">16</cx:pt>
          <cx:pt idx="73">8</cx:pt>
          <cx:pt idx="74">14</cx:pt>
          <cx:pt idx="75">12</cx:pt>
          <cx:pt idx="76">13</cx:pt>
          <cx:pt idx="77">13</cx:pt>
          <cx:pt idx="78">9</cx:pt>
          <cx:pt idx="79">14</cx:pt>
          <cx:pt idx="80">16</cx:pt>
          <cx:pt idx="81">15</cx:pt>
          <cx:pt idx="82">13</cx:pt>
          <cx:pt idx="83">11</cx:pt>
          <cx:pt idx="84">16</cx:pt>
          <cx:pt idx="85">14</cx:pt>
          <cx:pt idx="86">14</cx:pt>
          <cx:pt idx="87">15</cx:pt>
          <cx:pt idx="88">15</cx:pt>
          <cx:pt idx="89">14</cx:pt>
          <cx:pt idx="90">14</cx:pt>
          <cx:pt idx="91">14</cx:pt>
          <cx:pt idx="92">14</cx:pt>
          <cx:pt idx="93">9</cx:pt>
          <cx:pt idx="94">12</cx:pt>
          <cx:pt idx="95">15</cx:pt>
          <cx:pt idx="96">16</cx:pt>
          <cx:pt idx="97">14</cx:pt>
          <cx:pt idx="98">16</cx:pt>
          <cx:pt idx="99">12</cx:pt>
          <cx:pt idx="100">16</cx:pt>
          <cx:pt idx="101">18</cx:pt>
          <cx:pt idx="102">15</cx:pt>
          <cx:pt idx="103">17</cx:pt>
          <cx:pt idx="104">16</cx:pt>
          <cx:pt idx="105">16</cx:pt>
          <cx:pt idx="106">16</cx:pt>
          <cx:pt idx="107">15</cx:pt>
          <cx:pt idx="108">15</cx:pt>
          <cx:pt idx="109">13</cx:pt>
          <cx:pt idx="110">16</cx:pt>
          <cx:pt idx="111">14</cx:pt>
          <cx:pt idx="112">15</cx:pt>
          <cx:pt idx="113">14</cx:pt>
          <cx:pt idx="114">12</cx:pt>
          <cx:pt idx="115">18</cx:pt>
          <cx:pt idx="116">8</cx:pt>
          <cx:pt idx="117">14</cx:pt>
          <cx:pt idx="118">12</cx:pt>
          <cx:pt idx="119">13</cx:pt>
          <cx:pt idx="120">12</cx:pt>
          <cx:pt idx="121">10</cx:pt>
          <cx:pt idx="122">13</cx:pt>
          <cx:pt idx="123">12</cx:pt>
          <cx:pt idx="124">14</cx:pt>
          <cx:pt idx="125">16</cx:pt>
          <cx:pt idx="126">15</cx:pt>
          <cx:pt idx="127">12</cx:pt>
          <cx:pt idx="128">13</cx:pt>
          <cx:pt idx="129">16</cx:pt>
          <cx:pt idx="130">16</cx:pt>
          <cx:pt idx="131">13</cx:pt>
          <cx:pt idx="132">16</cx:pt>
          <cx:pt idx="133">15</cx:pt>
          <cx:pt idx="134">15</cx:pt>
          <cx:pt idx="135">13</cx:pt>
          <cx:pt idx="136">14</cx:pt>
          <cx:pt idx="137">19</cx:pt>
          <cx:pt idx="138">16</cx:pt>
          <cx:pt idx="139">15</cx:pt>
          <cx:pt idx="140">12</cx:pt>
          <cx:pt idx="141">13</cx:pt>
          <cx:pt idx="142">12</cx:pt>
          <cx:pt idx="143">8</cx:pt>
          <cx:pt idx="144">11</cx:pt>
          <cx:pt idx="145">12</cx:pt>
          <cx:pt idx="146">13</cx:pt>
          <cx:pt idx="147">10</cx:pt>
          <cx:pt idx="148">13</cx:pt>
          <cx:pt idx="149">14</cx:pt>
          <cx:pt idx="150">15</cx:pt>
          <cx:pt idx="151">15</cx:pt>
          <cx:pt idx="152">12</cx:pt>
          <cx:pt idx="153">12</cx:pt>
          <cx:pt idx="154">15</cx:pt>
          <cx:pt idx="155">16</cx:pt>
          <cx:pt idx="156">15</cx:pt>
          <cx:pt idx="157">17</cx:pt>
          <cx:pt idx="158">14</cx:pt>
          <cx:pt idx="159">15</cx:pt>
          <cx:pt idx="160">15</cx:pt>
          <cx:pt idx="161">19</cx:pt>
          <cx:pt idx="162">13</cx:pt>
          <cx:pt idx="163">11</cx:pt>
          <cx:pt idx="164">6</cx:pt>
          <cx:pt idx="165">14</cx:pt>
          <cx:pt idx="166">19</cx:pt>
          <cx:pt idx="167">16</cx:pt>
          <cx:pt idx="168">16</cx:pt>
          <cx:pt idx="169">12</cx:pt>
          <cx:pt idx="170">12</cx:pt>
          <cx:pt idx="171">12</cx:pt>
          <cx:pt idx="172">19</cx:pt>
          <cx:pt idx="173">12</cx:pt>
          <cx:pt idx="174">15</cx:pt>
          <cx:pt idx="175">4</cx:pt>
          <cx:pt idx="176">16</cx:pt>
          <cx:pt idx="177">17</cx:pt>
          <cx:pt idx="178">15</cx:pt>
          <cx:pt idx="179">16</cx:pt>
          <cx:pt idx="180">16</cx:pt>
          <cx:pt idx="181">15</cx:pt>
          <cx:pt idx="182">17</cx:pt>
          <cx:pt idx="183">13</cx:pt>
          <cx:pt idx="184">12</cx:pt>
          <cx:pt idx="185">14</cx:pt>
          <cx:pt idx="186">12</cx:pt>
          <cx:pt idx="187">17</cx:pt>
          <cx:pt idx="188">15</cx:pt>
          <cx:pt idx="189">16</cx:pt>
          <cx:pt idx="190">13</cx:pt>
          <cx:pt idx="191">12</cx:pt>
          <cx:pt idx="192">14</cx:pt>
          <cx:pt idx="193">17</cx:pt>
          <cx:pt idx="194">16</cx:pt>
          <cx:pt idx="195">13</cx:pt>
          <cx:pt idx="196">16</cx:pt>
          <cx:pt idx="197">15</cx:pt>
          <cx:pt idx="198">16</cx:pt>
          <cx:pt idx="199">17</cx:pt>
          <cx:pt idx="200">5</cx:pt>
          <cx:pt idx="201">16</cx:pt>
          <cx:pt idx="202">17</cx:pt>
          <cx:pt idx="203">13</cx:pt>
          <cx:pt idx="204">12</cx:pt>
          <cx:pt idx="205">13</cx:pt>
          <cx:pt idx="206">12</cx:pt>
          <cx:pt idx="207">14</cx:pt>
          <cx:pt idx="208">16</cx:pt>
          <cx:pt idx="209">16</cx:pt>
          <cx:pt idx="210">12</cx:pt>
          <cx:pt idx="211">12</cx:pt>
          <cx:pt idx="212">14</cx:pt>
          <cx:pt idx="213">16</cx:pt>
          <cx:pt idx="214">12</cx:pt>
          <cx:pt idx="215">12</cx:pt>
          <cx:pt idx="216">11</cx:pt>
          <cx:pt idx="217">15</cx:pt>
          <cx:pt idx="218">16</cx:pt>
          <cx:pt idx="219">13</cx:pt>
          <cx:pt idx="220">15</cx:pt>
          <cx:pt idx="221">20</cx:pt>
          <cx:pt idx="222">14</cx:pt>
          <cx:pt idx="223">15</cx:pt>
          <cx:pt idx="224">14</cx:pt>
          <cx:pt idx="225">15</cx:pt>
          <cx:pt idx="226">15</cx:pt>
          <cx:pt idx="227">14</cx:pt>
          <cx:pt idx="228">14</cx:pt>
          <cx:pt idx="229">17</cx:pt>
          <cx:pt idx="230">15</cx:pt>
          <cx:pt idx="231">13</cx:pt>
          <cx:pt idx="232">15</cx:pt>
          <cx:pt idx="233">18</cx:pt>
          <cx:pt idx="234">16</cx:pt>
          <cx:pt idx="235">18</cx:pt>
          <cx:pt idx="236">15</cx:pt>
          <cx:pt idx="237">16</cx:pt>
          <cx:pt idx="238">14</cx:pt>
          <cx:pt idx="239">12</cx:pt>
          <cx:pt idx="240">16</cx:pt>
          <cx:pt idx="241">20</cx:pt>
          <cx:pt idx="242">12</cx:pt>
          <cx:pt idx="243">14</cx:pt>
          <cx:pt idx="244">14</cx:pt>
          <cx:pt idx="245">13</cx:pt>
          <cx:pt idx="246">15</cx:pt>
          <cx:pt idx="247">12</cx:pt>
          <cx:pt idx="248">15</cx:pt>
          <cx:pt idx="249">15</cx:pt>
          <cx:pt idx="250">15</cx:pt>
          <cx:pt idx="251">16</cx:pt>
          <cx:pt idx="252">16</cx:pt>
          <cx:pt idx="253">19</cx:pt>
          <cx:pt idx="254">17</cx:pt>
          <cx:pt idx="255">16</cx:pt>
          <cx:pt idx="256">13</cx:pt>
          <cx:pt idx="257">15</cx:pt>
          <cx:pt idx="258">15</cx:pt>
          <cx:pt idx="259">18</cx:pt>
          <cx:pt idx="260">11</cx:pt>
          <cx:pt idx="261">12</cx:pt>
          <cx:pt idx="262">16</cx:pt>
          <cx:pt idx="263">12</cx:pt>
          <cx:pt idx="264">12</cx:pt>
          <cx:pt idx="265">13</cx:pt>
          <cx:pt idx="266">13</cx:pt>
          <cx:pt idx="267">9</cx:pt>
          <cx:pt idx="268">15</cx:pt>
          <cx:pt idx="269">13</cx:pt>
          <cx:pt idx="270">14</cx:pt>
          <cx:pt idx="271">15</cx:pt>
          <cx:pt idx="272">15</cx:pt>
          <cx:pt idx="273">16</cx:pt>
          <cx:pt idx="274">16</cx:pt>
          <cx:pt idx="275">14</cx:pt>
          <cx:pt idx="276">15</cx:pt>
          <cx:pt idx="277">12</cx:pt>
          <cx:pt idx="278">16</cx:pt>
          <cx:pt idx="279">19</cx:pt>
          <cx:pt idx="280">16</cx:pt>
          <cx:pt idx="281">10</cx:pt>
          <cx:pt idx="282">19</cx:pt>
          <cx:pt idx="283">13</cx:pt>
          <cx:pt idx="284">15</cx:pt>
          <cx:pt idx="285">15</cx:pt>
          <cx:pt idx="286">12</cx:pt>
          <cx:pt idx="287">8</cx:pt>
          <cx:pt idx="288">13</cx:pt>
          <cx:pt idx="289">19</cx:pt>
          <cx:pt idx="290">20</cx:pt>
          <cx:pt idx="291">14</cx:pt>
          <cx:pt idx="292">14</cx:pt>
          <cx:pt idx="293">11</cx:pt>
          <cx:pt idx="294">15</cx:pt>
          <cx:pt idx="295">14</cx:pt>
          <cx:pt idx="296">12</cx:pt>
          <cx:pt idx="297">15</cx:pt>
          <cx:pt idx="298">15</cx:pt>
          <cx:pt idx="299">15</cx:pt>
          <cx:pt idx="300">16</cx:pt>
          <cx:pt idx="301">14</cx:pt>
          <cx:pt idx="302">14</cx:pt>
          <cx:pt idx="303">12</cx:pt>
          <cx:pt idx="304">15</cx:pt>
          <cx:pt idx="305">13</cx:pt>
          <cx:pt idx="306">14</cx:pt>
          <cx:pt idx="307">12</cx:pt>
          <cx:pt idx="308">14</cx:pt>
          <cx:pt idx="309">11</cx:pt>
          <cx:pt idx="310">12</cx:pt>
          <cx:pt idx="311">16</cx:pt>
          <cx:pt idx="312">14</cx:pt>
          <cx:pt idx="313">16</cx:pt>
          <cx:pt idx="314">15</cx:pt>
          <cx:pt idx="315">12</cx:pt>
          <cx:pt idx="316">6</cx:pt>
          <cx:pt idx="317">13</cx:pt>
          <cx:pt idx="318">13</cx:pt>
          <cx:pt idx="319">19</cx:pt>
          <cx:pt idx="320">8</cx:pt>
          <cx:pt idx="321">14</cx:pt>
          <cx:pt idx="322">13</cx:pt>
          <cx:pt idx="323">16</cx:pt>
          <cx:pt idx="324">17</cx:pt>
          <cx:pt idx="325">12</cx:pt>
          <cx:pt idx="326">13</cx:pt>
          <cx:pt idx="327">12</cx:pt>
          <cx:pt idx="328">12</cx:pt>
          <cx:pt idx="329">12</cx:pt>
          <cx:pt idx="330">15</cx:pt>
          <cx:pt idx="331">14</cx:pt>
          <cx:pt idx="332">16</cx:pt>
          <cx:pt idx="333">19</cx:pt>
          <cx:pt idx="334">16</cx:pt>
          <cx:pt idx="335">13</cx:pt>
          <cx:pt idx="336">12</cx:pt>
          <cx:pt idx="337">16</cx:pt>
          <cx:pt idx="338">18</cx:pt>
          <cx:pt idx="339">15</cx:pt>
          <cx:pt idx="340">12</cx:pt>
          <cx:pt idx="341">14</cx:pt>
          <cx:pt idx="342">14</cx:pt>
          <cx:pt idx="343">15</cx:pt>
          <cx:pt idx="344">17</cx:pt>
          <cx:pt idx="345">12</cx:pt>
          <cx:pt idx="346">12</cx:pt>
          <cx:pt idx="347">14</cx:pt>
          <cx:pt idx="348">14</cx:pt>
          <cx:pt idx="349">14</cx:pt>
          <cx:pt idx="350">14</cx:pt>
          <cx:pt idx="351">14</cx:pt>
          <cx:pt idx="352">15</cx:pt>
          <cx:pt idx="353">14</cx:pt>
          <cx:pt idx="354">18</cx:pt>
          <cx:pt idx="355">12</cx:pt>
          <cx:pt idx="356">12</cx:pt>
          <cx:pt idx="357">13</cx:pt>
          <cx:pt idx="358">15</cx:pt>
          <cx:pt idx="359">9</cx:pt>
          <cx:pt idx="360">13</cx:pt>
          <cx:pt idx="361">18</cx:pt>
          <cx:pt idx="362">16</cx:pt>
          <cx:pt idx="363">16</cx:pt>
          <cx:pt idx="364">14</cx:pt>
          <cx:pt idx="365">16</cx:pt>
          <cx:pt idx="366">18</cx:pt>
          <cx:pt idx="367">14</cx:pt>
          <cx:pt idx="368">14</cx:pt>
          <cx:pt idx="369">14</cx:pt>
          <cx:pt idx="370">17</cx:pt>
          <cx:pt idx="371">14</cx:pt>
          <cx:pt idx="372">12</cx:pt>
          <cx:pt idx="373">15</cx:pt>
          <cx:pt idx="374">14</cx:pt>
          <cx:pt idx="375">15</cx:pt>
          <cx:pt idx="376">15</cx:pt>
          <cx:pt idx="377">12</cx:pt>
          <cx:pt idx="378">16</cx:pt>
          <cx:pt idx="379">12</cx:pt>
          <cx:pt idx="380">13</cx:pt>
          <cx:pt idx="381">16</cx:pt>
          <cx:pt idx="382">17</cx:pt>
          <cx:pt idx="383">14</cx:pt>
          <cx:pt idx="384">14</cx:pt>
          <cx:pt idx="385">17</cx:pt>
          <cx:pt idx="386">14</cx:pt>
          <cx:pt idx="387">14</cx:pt>
          <cx:pt idx="388">13</cx:pt>
          <cx:pt idx="389">16</cx:pt>
          <cx:pt idx="390">13</cx:pt>
          <cx:pt idx="391">15</cx:pt>
          <cx:pt idx="392">12</cx:pt>
          <cx:pt idx="393">14</cx:pt>
          <cx:pt idx="394">15</cx:pt>
          <cx:pt idx="395">17</cx:pt>
          <cx:pt idx="396">12</cx:pt>
          <cx:pt idx="397">15</cx:pt>
          <cx:pt idx="398">14</cx:pt>
          <cx:pt idx="399">18</cx:pt>
          <cx:pt idx="400">16</cx:pt>
          <cx:pt idx="401">10</cx:pt>
          <cx:pt idx="402">16</cx:pt>
          <cx:pt idx="403">13</cx:pt>
          <cx:pt idx="404">20</cx:pt>
          <cx:pt idx="405">17</cx:pt>
          <cx:pt idx="406">15</cx:pt>
          <cx:pt idx="407">13</cx:pt>
          <cx:pt idx="408">14</cx:pt>
          <cx:pt idx="409">16</cx:pt>
          <cx:pt idx="410">16</cx:pt>
          <cx:pt idx="411">13</cx:pt>
          <cx:pt idx="412">16</cx:pt>
          <cx:pt idx="413">20</cx:pt>
          <cx:pt idx="414">10</cx:pt>
          <cx:pt idx="415">14</cx:pt>
          <cx:pt idx="416">16</cx:pt>
          <cx:pt idx="417">19</cx:pt>
          <cx:pt idx="418">14</cx:pt>
          <cx:pt idx="419">14</cx:pt>
          <cx:pt idx="420">15</cx:pt>
          <cx:pt idx="421">17</cx:pt>
          <cx:pt idx="422">16</cx:pt>
          <cx:pt idx="423">12</cx:pt>
          <cx:pt idx="424">10</cx:pt>
          <cx:pt idx="425">16</cx:pt>
          <cx:pt idx="426">15</cx:pt>
          <cx:pt idx="427">16</cx:pt>
          <cx:pt idx="428">16</cx:pt>
          <cx:pt idx="429">16</cx:pt>
          <cx:pt idx="430">20</cx:pt>
          <cx:pt idx="431">20</cx:pt>
          <cx:pt idx="432">12</cx:pt>
          <cx:pt idx="433">19</cx:pt>
          <cx:pt idx="434">12</cx:pt>
          <cx:pt idx="435">15</cx:pt>
          <cx:pt idx="436">17</cx:pt>
          <cx:pt idx="437">14</cx:pt>
          <cx:pt idx="438">16</cx:pt>
          <cx:pt idx="439">15</cx:pt>
          <cx:pt idx="440">16</cx:pt>
          <cx:pt idx="441">12</cx:pt>
          <cx:pt idx="442">13</cx:pt>
          <cx:pt idx="443">12</cx:pt>
          <cx:pt idx="444">17</cx:pt>
          <cx:pt idx="445">14</cx:pt>
          <cx:pt idx="446">12</cx:pt>
          <cx:pt idx="447">13</cx:pt>
          <cx:pt idx="448">16</cx:pt>
          <cx:pt idx="449">12</cx:pt>
          <cx:pt idx="450">16</cx:pt>
          <cx:pt idx="451">17</cx:pt>
          <cx:pt idx="452">17</cx:pt>
          <cx:pt idx="453">16</cx:pt>
          <cx:pt idx="454">15</cx:pt>
          <cx:pt idx="455">14</cx:pt>
          <cx:pt idx="456">14</cx:pt>
          <cx:pt idx="457">12</cx:pt>
          <cx:pt idx="458">15</cx:pt>
          <cx:pt idx="459">13</cx:pt>
          <cx:pt idx="460">13</cx:pt>
          <cx:pt idx="461">14</cx:pt>
          <cx:pt idx="462">11</cx:pt>
          <cx:pt idx="463">12</cx:pt>
          <cx:pt idx="464">17</cx:pt>
          <cx:pt idx="465">14</cx:pt>
          <cx:pt idx="466">14</cx:pt>
          <cx:pt idx="467">15</cx:pt>
          <cx:pt idx="468">15</cx:pt>
          <cx:pt idx="469">16</cx:pt>
          <cx:pt idx="470">16</cx:pt>
          <cx:pt idx="471">15</cx:pt>
          <cx:pt idx="472">14</cx:pt>
          <cx:pt idx="473">12</cx:pt>
          <cx:pt idx="474">15</cx:pt>
          <cx:pt idx="475">14</cx:pt>
          <cx:pt idx="476">12</cx:pt>
          <cx:pt idx="477">12</cx:pt>
          <cx:pt idx="478">12</cx:pt>
          <cx:pt idx="479">14</cx:pt>
          <cx:pt idx="480">13</cx:pt>
          <cx:pt idx="481">13</cx:pt>
          <cx:pt idx="482">14</cx:pt>
          <cx:pt idx="483">16</cx:pt>
          <cx:pt idx="484">18</cx:pt>
          <cx:pt idx="485">13</cx:pt>
          <cx:pt idx="486">10</cx:pt>
          <cx:pt idx="487">11</cx:pt>
          <cx:pt idx="488">7</cx:pt>
          <cx:pt idx="489">15</cx:pt>
          <cx:pt idx="490">13</cx:pt>
          <cx:pt idx="491">14</cx:pt>
          <cx:pt idx="492">16</cx:pt>
          <cx:pt idx="493">15</cx:pt>
          <cx:pt idx="494">14</cx:pt>
          <cx:pt idx="495">16</cx:pt>
          <cx:pt idx="496">14</cx:pt>
          <cx:pt idx="497">16</cx:pt>
          <cx:pt idx="498">12</cx:pt>
          <cx:pt idx="499">11</cx:pt>
          <cx:pt idx="500">16</cx:pt>
          <cx:pt idx="501">20</cx:pt>
          <cx:pt idx="502">17</cx:pt>
          <cx:pt idx="503">12</cx:pt>
          <cx:pt idx="504">15</cx:pt>
          <cx:pt idx="505">18</cx:pt>
          <cx:pt idx="506">13</cx:pt>
          <cx:pt idx="507">13</cx:pt>
          <cx:pt idx="508">14</cx:pt>
          <cx:pt idx="509">14</cx:pt>
          <cx:pt idx="510">14</cx:pt>
          <cx:pt idx="511">10</cx:pt>
          <cx:pt idx="512">12</cx:pt>
          <cx:pt idx="513">17</cx:pt>
          <cx:pt idx="514">16</cx:pt>
          <cx:pt idx="515">17</cx:pt>
          <cx:pt idx="516">12</cx:pt>
          <cx:pt idx="517">17</cx:pt>
          <cx:pt idx="518">16</cx:pt>
          <cx:pt idx="519">16</cx:pt>
          <cx:pt idx="520">16</cx:pt>
          <cx:pt idx="521">14</cx:pt>
          <cx:pt idx="522">13</cx:pt>
          <cx:pt idx="523">13</cx:pt>
          <cx:pt idx="524">14</cx:pt>
          <cx:pt idx="525">15</cx:pt>
          <cx:pt idx="526">12</cx:pt>
          <cx:pt idx="527">4</cx:pt>
          <cx:pt idx="528">15</cx:pt>
          <cx:pt idx="529">13</cx:pt>
          <cx:pt idx="530">11</cx:pt>
          <cx:pt idx="531">20</cx:pt>
          <cx:pt idx="532">17</cx:pt>
          <cx:pt idx="533">16</cx:pt>
          <cx:pt idx="534">18</cx:pt>
          <cx:pt idx="535">15</cx:pt>
          <cx:pt idx="536">16</cx:pt>
          <cx:pt idx="537">13</cx:pt>
          <cx:pt idx="538">13</cx:pt>
          <cx:pt idx="539">14</cx:pt>
          <cx:pt idx="540">12</cx:pt>
          <cx:pt idx="541">12</cx:pt>
          <cx:pt idx="542">15</cx:pt>
          <cx:pt idx="543">17</cx:pt>
          <cx:pt idx="544">13</cx:pt>
          <cx:pt idx="545">15</cx:pt>
          <cx:pt idx="546">13</cx:pt>
          <cx:pt idx="547">20</cx:pt>
          <cx:pt idx="548">12</cx:pt>
          <cx:pt idx="549">17</cx:pt>
          <cx:pt idx="550">14</cx:pt>
          <cx:pt idx="551">16</cx:pt>
          <cx:pt idx="552">13</cx:pt>
          <cx:pt idx="553">12</cx:pt>
          <cx:pt idx="554">17</cx:pt>
          <cx:pt idx="555">16</cx:pt>
          <cx:pt idx="556">15</cx:pt>
          <cx:pt idx="557">10</cx:pt>
          <cx:pt idx="558">16</cx:pt>
          <cx:pt idx="559">16</cx:pt>
          <cx:pt idx="560">11</cx:pt>
          <cx:pt idx="561">14</cx:pt>
          <cx:pt idx="562">17</cx:pt>
          <cx:pt idx="563">6</cx:pt>
          <cx:pt idx="564">9</cx:pt>
          <cx:pt idx="565">16</cx:pt>
          <cx:pt idx="566">14</cx:pt>
          <cx:pt idx="567">13</cx:pt>
          <cx:pt idx="568">12</cx:pt>
          <cx:pt idx="569">13</cx:pt>
          <cx:pt idx="570">14</cx:pt>
          <cx:pt idx="571">16</cx:pt>
          <cx:pt idx="572">16</cx:pt>
          <cx:pt idx="573">12</cx:pt>
          <cx:pt idx="574">13</cx:pt>
          <cx:pt idx="575">16</cx:pt>
          <cx:pt idx="576">16</cx:pt>
          <cx:pt idx="577">15</cx:pt>
          <cx:pt idx="578">14</cx:pt>
          <cx:pt idx="579">16</cx:pt>
          <cx:pt idx="580">15</cx:pt>
          <cx:pt idx="581">12</cx:pt>
          <cx:pt idx="582">14</cx:pt>
          <cx:pt idx="583">16</cx:pt>
          <cx:pt idx="584">12</cx:pt>
          <cx:pt idx="585">12</cx:pt>
          <cx:pt idx="586">12</cx:pt>
          <cx:pt idx="587">12</cx:pt>
          <cx:pt idx="588">16</cx:pt>
          <cx:pt idx="589">16</cx:pt>
          <cx:pt idx="590">10</cx:pt>
          <cx:pt idx="591">16</cx:pt>
          <cx:pt idx="592">12</cx:pt>
          <cx:pt idx="593">17</cx:pt>
          <cx:pt idx="594">16</cx:pt>
          <cx:pt idx="595">14</cx:pt>
          <cx:pt idx="596">11</cx:pt>
          <cx:pt idx="597">14</cx:pt>
          <cx:pt idx="598">12</cx:pt>
          <cx:pt idx="599">17</cx:pt>
          <cx:pt idx="600">15</cx:pt>
          <cx:pt idx="601">14</cx:pt>
          <cx:pt idx="602">16</cx:pt>
          <cx:pt idx="603">14</cx:pt>
          <cx:pt idx="604">14</cx:pt>
          <cx:pt idx="605">16</cx:pt>
          <cx:pt idx="606">15</cx:pt>
          <cx:pt idx="607">15</cx:pt>
          <cx:pt idx="608">14</cx:pt>
          <cx:pt idx="609">13</cx:pt>
          <cx:pt idx="610">15</cx:pt>
          <cx:pt idx="611">10</cx:pt>
          <cx:pt idx="612">15</cx:pt>
          <cx:pt idx="613">14</cx:pt>
          <cx:pt idx="614">17</cx:pt>
          <cx:pt idx="615">16</cx:pt>
          <cx:pt idx="616">12</cx:pt>
          <cx:pt idx="617">12</cx:pt>
          <cx:pt idx="618">14</cx:pt>
          <cx:pt idx="619">14</cx:pt>
          <cx:pt idx="620">13</cx:pt>
          <cx:pt idx="621">13</cx:pt>
          <cx:pt idx="622">16</cx:pt>
          <cx:pt idx="623">14</cx:pt>
          <cx:pt idx="624">14</cx:pt>
          <cx:pt idx="625">14</cx:pt>
          <cx:pt idx="626">14</cx:pt>
          <cx:pt idx="627">15</cx:pt>
          <cx:pt idx="628">13</cx:pt>
          <cx:pt idx="629">11</cx:pt>
          <cx:pt idx="630">13</cx:pt>
          <cx:pt idx="631">13</cx:pt>
          <cx:pt idx="632">11</cx:pt>
          <cx:pt idx="633">13</cx:pt>
          <cx:pt idx="634">16</cx:pt>
          <cx:pt idx="635">13</cx:pt>
          <cx:pt idx="636">17</cx:pt>
          <cx:pt idx="637">9</cx:pt>
          <cx:pt idx="638">12</cx:pt>
          <cx:pt idx="639">12</cx:pt>
          <cx:pt idx="640">14</cx:pt>
          <cx:pt idx="641">16</cx:pt>
          <cx:pt idx="642">13</cx:pt>
          <cx:pt idx="643">13</cx:pt>
          <cx:pt idx="644">13</cx:pt>
          <cx:pt idx="645">17</cx:pt>
          <cx:pt idx="646">15</cx:pt>
          <cx:pt idx="647">12</cx:pt>
          <cx:pt idx="648">12</cx:pt>
          <cx:pt idx="649">13</cx:pt>
          <cx:pt idx="650">15</cx:pt>
          <cx:pt idx="651">15</cx:pt>
          <cx:pt idx="652">16</cx:pt>
          <cx:pt idx="653">15</cx:pt>
          <cx:pt idx="654">16</cx:pt>
          <cx:pt idx="655">15</cx:pt>
          <cx:pt idx="656">13</cx:pt>
          <cx:pt idx="657">13</cx:pt>
          <cx:pt idx="658">14</cx:pt>
          <cx:pt idx="659">17</cx:pt>
          <cx:pt idx="660">16</cx:pt>
          <cx:pt idx="661">18</cx:pt>
          <cx:pt idx="662">16</cx:pt>
          <cx:pt idx="663">14</cx:pt>
          <cx:pt idx="664">16</cx:pt>
          <cx:pt idx="665">13</cx:pt>
          <cx:pt idx="666">20</cx:pt>
          <cx:pt idx="667">13</cx:pt>
          <cx:pt idx="668">11</cx:pt>
          <cx:pt idx="669">11</cx:pt>
          <cx:pt idx="670">14</cx:pt>
          <cx:pt idx="671">13</cx:pt>
          <cx:pt idx="672">13</cx:pt>
          <cx:pt idx="673">16</cx:pt>
          <cx:pt idx="674">12</cx:pt>
          <cx:pt idx="675">16</cx:pt>
          <cx:pt idx="676">12</cx:pt>
          <cx:pt idx="677">15</cx:pt>
          <cx:pt idx="678">13</cx:pt>
          <cx:pt idx="679">19</cx:pt>
          <cx:pt idx="680">14</cx:pt>
          <cx:pt idx="681">15</cx:pt>
          <cx:pt idx="682">16</cx:pt>
          <cx:pt idx="683">12</cx:pt>
          <cx:pt idx="684">12</cx:pt>
          <cx:pt idx="685">15</cx:pt>
          <cx:pt idx="686">12</cx:pt>
          <cx:pt idx="687">12</cx:pt>
          <cx:pt idx="688">13</cx:pt>
          <cx:pt idx="689">15</cx:pt>
          <cx:pt idx="690">12</cx:pt>
          <cx:pt idx="691">16</cx:pt>
          <cx:pt idx="692">14</cx:pt>
          <cx:pt idx="693">16</cx:pt>
          <cx:pt idx="694">16</cx:pt>
          <cx:pt idx="695">10</cx:pt>
          <cx:pt idx="696">11</cx:pt>
          <cx:pt idx="697">17</cx:pt>
          <cx:pt idx="698">13</cx:pt>
          <cx:pt idx="699">15</cx:pt>
          <cx:pt idx="700">14</cx:pt>
          <cx:pt idx="701">16</cx:pt>
          <cx:pt idx="702">16</cx:pt>
          <cx:pt idx="703">12</cx:pt>
          <cx:pt idx="704">15</cx:pt>
          <cx:pt idx="705">17</cx:pt>
          <cx:pt idx="706">11</cx:pt>
          <cx:pt idx="707">12</cx:pt>
          <cx:pt idx="708">16</cx:pt>
          <cx:pt idx="709">16</cx:pt>
          <cx:pt idx="710">17</cx:pt>
          <cx:pt idx="711">15</cx:pt>
          <cx:pt idx="712">17</cx:pt>
          <cx:pt idx="713">12</cx:pt>
          <cx:pt idx="714">19</cx:pt>
          <cx:pt idx="715">16</cx:pt>
          <cx:pt idx="716">10</cx:pt>
          <cx:pt idx="717">14</cx:pt>
          <cx:pt idx="718">15</cx:pt>
          <cx:pt idx="719">16</cx:pt>
          <cx:pt idx="720">19</cx:pt>
          <cx:pt idx="721">16</cx:pt>
          <cx:pt idx="722">16</cx:pt>
          <cx:pt idx="723">14</cx:pt>
          <cx:pt idx="724">13</cx:pt>
          <cx:pt idx="725">12</cx:pt>
          <cx:pt idx="726">16</cx:pt>
          <cx:pt idx="727">12</cx:pt>
          <cx:pt idx="728">14</cx:pt>
          <cx:pt idx="729">16</cx:pt>
          <cx:pt idx="730">15</cx:pt>
          <cx:pt idx="731">14</cx:pt>
          <cx:pt idx="732">13</cx:pt>
          <cx:pt idx="733">16</cx:pt>
          <cx:pt idx="734">20</cx:pt>
          <cx:pt idx="735">14</cx:pt>
          <cx:pt idx="736">14</cx:pt>
          <cx:pt idx="737">15</cx:pt>
          <cx:pt idx="738">14</cx:pt>
          <cx:pt idx="739">14</cx:pt>
          <cx:pt idx="740">16</cx:pt>
          <cx:pt idx="741">17</cx:pt>
          <cx:pt idx="742">19</cx:pt>
          <cx:pt idx="743">10</cx:pt>
          <cx:pt idx="744">12</cx:pt>
          <cx:pt idx="745">15</cx:pt>
          <cx:pt idx="746">10</cx:pt>
          <cx:pt idx="747">11</cx:pt>
          <cx:pt idx="748">11</cx:pt>
          <cx:pt idx="749">11</cx:pt>
          <cx:pt idx="750">16</cx:pt>
          <cx:pt idx="751">17</cx:pt>
          <cx:pt idx="752">16</cx:pt>
          <cx:pt idx="753">15</cx:pt>
          <cx:pt idx="754">12</cx:pt>
          <cx:pt idx="755">9</cx:pt>
          <cx:pt idx="756">12</cx:pt>
          <cx:pt idx="757">15</cx:pt>
          <cx:pt idx="758">13</cx:pt>
          <cx:pt idx="759">15</cx:pt>
          <cx:pt idx="760">14</cx:pt>
          <cx:pt idx="761">15</cx:pt>
          <cx:pt idx="762">18</cx:pt>
          <cx:pt idx="763">15</cx:pt>
          <cx:pt idx="764">12</cx:pt>
          <cx:pt idx="765">15</cx:pt>
          <cx:pt idx="766">15</cx:pt>
          <cx:pt idx="767">16</cx:pt>
          <cx:pt idx="768">17</cx:pt>
          <cx:pt idx="769">20</cx:pt>
          <cx:pt idx="770">20</cx:pt>
          <cx:pt idx="771">12</cx:pt>
          <cx:pt idx="772">11</cx:pt>
          <cx:pt idx="773">12</cx:pt>
          <cx:pt idx="774">16</cx:pt>
          <cx:pt idx="775">14</cx:pt>
          <cx:pt idx="776">15</cx:pt>
          <cx:pt idx="777">18</cx:pt>
          <cx:pt idx="778">12</cx:pt>
          <cx:pt idx="779">16</cx:pt>
          <cx:pt idx="780">16</cx:pt>
          <cx:pt idx="781">15</cx:pt>
          <cx:pt idx="782">19</cx:pt>
          <cx:pt idx="783">16</cx:pt>
          <cx:pt idx="784">14</cx:pt>
          <cx:pt idx="785">13</cx:pt>
          <cx:pt idx="786">14</cx:pt>
          <cx:pt idx="787">14</cx:pt>
          <cx:pt idx="788">11</cx:pt>
          <cx:pt idx="789">12</cx:pt>
          <cx:pt idx="790">16</cx:pt>
          <cx:pt idx="791">13</cx:pt>
          <cx:pt idx="792">18</cx:pt>
          <cx:pt idx="793">13</cx:pt>
          <cx:pt idx="794">13</cx:pt>
          <cx:pt idx="795">14</cx:pt>
          <cx:pt idx="796">15</cx:pt>
          <cx:pt idx="797">11</cx:pt>
          <cx:pt idx="798">16</cx:pt>
          <cx:pt idx="799">11</cx:pt>
          <cx:pt idx="800">14</cx:pt>
          <cx:pt idx="801">12</cx:pt>
          <cx:pt idx="802">17</cx:pt>
          <cx:pt idx="803">13</cx:pt>
          <cx:pt idx="804">10</cx:pt>
          <cx:pt idx="805">15</cx:pt>
          <cx:pt idx="806">16</cx:pt>
          <cx:pt idx="807">17</cx:pt>
          <cx:pt idx="808">12</cx:pt>
          <cx:pt idx="809">13</cx:pt>
          <cx:pt idx="810">19</cx:pt>
          <cx:pt idx="811">11</cx:pt>
          <cx:pt idx="812">13</cx:pt>
          <cx:pt idx="813">20</cx:pt>
          <cx:pt idx="814">16</cx:pt>
          <cx:pt idx="815">14</cx:pt>
          <cx:pt idx="816">16</cx:pt>
          <cx:pt idx="817">11</cx:pt>
          <cx:pt idx="818">11</cx:pt>
          <cx:pt idx="819">11</cx:pt>
          <cx:pt idx="820">17</cx:pt>
          <cx:pt idx="821">16</cx:pt>
          <cx:pt idx="822">19</cx:pt>
          <cx:pt idx="823">12</cx:pt>
          <cx:pt idx="824">12</cx:pt>
          <cx:pt idx="825">19</cx:pt>
          <cx:pt idx="826">13</cx:pt>
          <cx:pt idx="827">15</cx:pt>
          <cx:pt idx="828">9</cx:pt>
          <cx:pt idx="829">16</cx:pt>
          <cx:pt idx="830">15</cx:pt>
          <cx:pt idx="831">15</cx:pt>
          <cx:pt idx="832">14</cx:pt>
          <cx:pt idx="833">13</cx:pt>
          <cx:pt idx="834">13</cx:pt>
          <cx:pt idx="835">17</cx:pt>
          <cx:pt idx="836">12</cx:pt>
          <cx:pt idx="837">12</cx:pt>
          <cx:pt idx="838">15</cx:pt>
          <cx:pt idx="839">15</cx:pt>
          <cx:pt idx="840">12</cx:pt>
          <cx:pt idx="841">14</cx:pt>
          <cx:pt idx="842">12</cx:pt>
          <cx:pt idx="843">15</cx:pt>
          <cx:pt idx="844">13</cx:pt>
          <cx:pt idx="845">16</cx:pt>
          <cx:pt idx="846">16</cx:pt>
          <cx:pt idx="847">17</cx:pt>
          <cx:pt idx="848">16</cx:pt>
          <cx:pt idx="849">12</cx:pt>
          <cx:pt idx="850">19</cx:pt>
          <cx:pt idx="851">13</cx:pt>
          <cx:pt idx="852">15</cx:pt>
          <cx:pt idx="853">14</cx:pt>
          <cx:pt idx="854">15</cx:pt>
          <cx:pt idx="855">16</cx:pt>
          <cx:pt idx="856">16</cx:pt>
          <cx:pt idx="857">12</cx:pt>
          <cx:pt idx="858">12</cx:pt>
          <cx:pt idx="859">16</cx:pt>
          <cx:pt idx="860">15</cx:pt>
          <cx:pt idx="861">16</cx:pt>
          <cx:pt idx="862">12</cx:pt>
          <cx:pt idx="863">12</cx:pt>
          <cx:pt idx="864">14</cx:pt>
          <cx:pt idx="865">15</cx:pt>
          <cx:pt idx="866">16</cx:pt>
          <cx:pt idx="867">16</cx:pt>
          <cx:pt idx="868">16</cx:pt>
          <cx:pt idx="869">12</cx:pt>
          <cx:pt idx="870">14</cx:pt>
          <cx:pt idx="871">13</cx:pt>
          <cx:pt idx="872">13</cx:pt>
          <cx:pt idx="873">11</cx:pt>
          <cx:pt idx="874">16</cx:pt>
          <cx:pt idx="875">15</cx:pt>
          <cx:pt idx="876">13</cx:pt>
          <cx:pt idx="877">12</cx:pt>
          <cx:pt idx="878">15</cx:pt>
          <cx:pt idx="879">14</cx:pt>
          <cx:pt idx="880">11</cx:pt>
          <cx:pt idx="881">15</cx:pt>
          <cx:pt idx="882">14</cx:pt>
          <cx:pt idx="883">17</cx:pt>
          <cx:pt idx="884">14</cx:pt>
          <cx:pt idx="885">14</cx:pt>
          <cx:pt idx="886">15</cx:pt>
          <cx:pt idx="887">13</cx:pt>
          <cx:pt idx="888">15</cx:pt>
        </cx:lvl>
      </cx:numDim>
    </cx:data>
    <cx:data id="4">
      <cx:numDim type="val">
        <cx:f>Arkusz2!$E$1:$E$889</cx:f>
        <cx:lvl ptCount="889" formatCode="Standardowy">
          <cx:pt idx="0">0</cx:pt>
          <cx:pt idx="1">15</cx:pt>
          <cx:pt idx="2">16</cx:pt>
          <cx:pt idx="3">20</cx:pt>
          <cx:pt idx="4">13</cx:pt>
          <cx:pt idx="5">18</cx:pt>
          <cx:pt idx="6">13</cx:pt>
          <cx:pt idx="7">18</cx:pt>
          <cx:pt idx="8">18</cx:pt>
          <cx:pt idx="9">15</cx:pt>
          <cx:pt idx="10">15</cx:pt>
          <cx:pt idx="11">14</cx:pt>
          <cx:pt idx="12">16</cx:pt>
          <cx:pt idx="13">15</cx:pt>
          <cx:pt idx="14">20</cx:pt>
          <cx:pt idx="15">17</cx:pt>
          <cx:pt idx="16">19</cx:pt>
          <cx:pt idx="17">16</cx:pt>
          <cx:pt idx="18">16</cx:pt>
          <cx:pt idx="19">19</cx:pt>
          <cx:pt idx="20">18</cx:pt>
          <cx:pt idx="21">13</cx:pt>
          <cx:pt idx="22">17</cx:pt>
          <cx:pt idx="23">16</cx:pt>
          <cx:pt idx="24">13</cx:pt>
          <cx:pt idx="25">12</cx:pt>
          <cx:pt idx="26">14</cx:pt>
          <cx:pt idx="27">13</cx:pt>
          <cx:pt idx="28">14</cx:pt>
          <cx:pt idx="29">17</cx:pt>
          <cx:pt idx="30">18</cx:pt>
          <cx:pt idx="31">16</cx:pt>
          <cx:pt idx="32">15</cx:pt>
          <cx:pt idx="33">12</cx:pt>
          <cx:pt idx="34">13</cx:pt>
          <cx:pt idx="35">16</cx:pt>
          <cx:pt idx="36">14</cx:pt>
          <cx:pt idx="37">14</cx:pt>
          <cx:pt idx="38">14</cx:pt>
          <cx:pt idx="39">13</cx:pt>
          <cx:pt idx="40">16</cx:pt>
          <cx:pt idx="41">16</cx:pt>
          <cx:pt idx="42">16</cx:pt>
          <cx:pt idx="43">12</cx:pt>
          <cx:pt idx="44">15</cx:pt>
          <cx:pt idx="45">13</cx:pt>
          <cx:pt idx="46">15</cx:pt>
          <cx:pt idx="47">11</cx:pt>
          <cx:pt idx="48">13</cx:pt>
          <cx:pt idx="49">16</cx:pt>
          <cx:pt idx="50">15</cx:pt>
          <cx:pt idx="51">15</cx:pt>
          <cx:pt idx="52">20</cx:pt>
          <cx:pt idx="53">14</cx:pt>
          <cx:pt idx="54">20</cx:pt>
          <cx:pt idx="55">10</cx:pt>
          <cx:pt idx="56">16</cx:pt>
          <cx:pt idx="57">8</cx:pt>
          <cx:pt idx="58">14</cx:pt>
          <cx:pt idx="59">16</cx:pt>
          <cx:pt idx="60">16</cx:pt>
          <cx:pt idx="61">17</cx:pt>
          <cx:pt idx="62">14</cx:pt>
          <cx:pt idx="63">14</cx:pt>
          <cx:pt idx="64">17</cx:pt>
          <cx:pt idx="65">16</cx:pt>
          <cx:pt idx="66">14</cx:pt>
          <cx:pt idx="67">16</cx:pt>
          <cx:pt idx="68">12</cx:pt>
          <cx:pt idx="69">13</cx:pt>
          <cx:pt idx="70">14</cx:pt>
          <cx:pt idx="71">16</cx:pt>
          <cx:pt idx="72">16</cx:pt>
          <cx:pt idx="73">15</cx:pt>
          <cx:pt idx="74">16</cx:pt>
          <cx:pt idx="75">16</cx:pt>
          <cx:pt idx="76">14</cx:pt>
          <cx:pt idx="77">15</cx:pt>
          <cx:pt idx="78">12</cx:pt>
          <cx:pt idx="79">18</cx:pt>
          <cx:pt idx="80">16</cx:pt>
          <cx:pt idx="81">12</cx:pt>
          <cx:pt idx="82">15</cx:pt>
          <cx:pt idx="83">13</cx:pt>
          <cx:pt idx="84">15</cx:pt>
          <cx:pt idx="85">14</cx:pt>
          <cx:pt idx="86">18</cx:pt>
          <cx:pt idx="87">12</cx:pt>
          <cx:pt idx="88">14</cx:pt>
          <cx:pt idx="89">14</cx:pt>
          <cx:pt idx="90">15</cx:pt>
          <cx:pt idx="91">14</cx:pt>
          <cx:pt idx="92">14</cx:pt>
          <cx:pt idx="93">14</cx:pt>
          <cx:pt idx="94">12</cx:pt>
          <cx:pt idx="95">16</cx:pt>
          <cx:pt idx="96">20</cx:pt>
          <cx:pt idx="97">19</cx:pt>
          <cx:pt idx="98">14</cx:pt>
          <cx:pt idx="99">13</cx:pt>
          <cx:pt idx="100">16</cx:pt>
          <cx:pt idx="101">16</cx:pt>
          <cx:pt idx="102">17</cx:pt>
          <cx:pt idx="103">17</cx:pt>
          <cx:pt idx="104">16</cx:pt>
          <cx:pt idx="105">17</cx:pt>
          <cx:pt idx="106">11</cx:pt>
          <cx:pt idx="107">15</cx:pt>
          <cx:pt idx="108">13</cx:pt>
          <cx:pt idx="109">12</cx:pt>
          <cx:pt idx="110">17</cx:pt>
          <cx:pt idx="111">14</cx:pt>
          <cx:pt idx="112">13</cx:pt>
          <cx:pt idx="113">12</cx:pt>
          <cx:pt idx="114">11</cx:pt>
          <cx:pt idx="115">19</cx:pt>
          <cx:pt idx="116">12</cx:pt>
          <cx:pt idx="117">15</cx:pt>
          <cx:pt idx="118">13</cx:pt>
          <cx:pt idx="119">20</cx:pt>
          <cx:pt idx="120">13</cx:pt>
          <cx:pt idx="121">10</cx:pt>
          <cx:pt idx="122">16</cx:pt>
          <cx:pt idx="123">16</cx:pt>
          <cx:pt idx="124">14</cx:pt>
          <cx:pt idx="125">16</cx:pt>
          <cx:pt idx="126">16</cx:pt>
          <cx:pt idx="127">13</cx:pt>
          <cx:pt idx="128">16</cx:pt>
          <cx:pt idx="129">14</cx:pt>
          <cx:pt idx="130">16</cx:pt>
          <cx:pt idx="131">13</cx:pt>
          <cx:pt idx="132">17</cx:pt>
          <cx:pt idx="133">15</cx:pt>
          <cx:pt idx="134">15</cx:pt>
          <cx:pt idx="135">13</cx:pt>
          <cx:pt idx="136">19</cx:pt>
          <cx:pt idx="137">17</cx:pt>
          <cx:pt idx="138">17</cx:pt>
          <cx:pt idx="139">15</cx:pt>
          <cx:pt idx="140">12</cx:pt>
          <cx:pt idx="141">13</cx:pt>
          <cx:pt idx="142">12</cx:pt>
          <cx:pt idx="143">12</cx:pt>
          <cx:pt idx="144">13</cx:pt>
          <cx:pt idx="145">15</cx:pt>
          <cx:pt idx="146">14</cx:pt>
          <cx:pt idx="147">14</cx:pt>
          <cx:pt idx="148">14</cx:pt>
          <cx:pt idx="149">12</cx:pt>
          <cx:pt idx="150">12</cx:pt>
          <cx:pt idx="151">16</cx:pt>
          <cx:pt idx="152">16</cx:pt>
          <cx:pt idx="153">11</cx:pt>
          <cx:pt idx="154">17</cx:pt>
          <cx:pt idx="155">14</cx:pt>
          <cx:pt idx="156">10</cx:pt>
          <cx:pt idx="157">18</cx:pt>
          <cx:pt idx="158">15</cx:pt>
          <cx:pt idx="159">15</cx:pt>
          <cx:pt idx="160">15</cx:pt>
          <cx:pt idx="161">20</cx:pt>
          <cx:pt idx="162">13</cx:pt>
          <cx:pt idx="163">14</cx:pt>
          <cx:pt idx="164">17</cx:pt>
          <cx:pt idx="165">12</cx:pt>
          <cx:pt idx="166">20</cx:pt>
          <cx:pt idx="167">16</cx:pt>
          <cx:pt idx="168">18</cx:pt>
          <cx:pt idx="169">5</cx:pt>
          <cx:pt idx="170">15</cx:pt>
          <cx:pt idx="171">13</cx:pt>
          <cx:pt idx="172">18</cx:pt>
          <cx:pt idx="173">13</cx:pt>
          <cx:pt idx="174">15</cx:pt>
          <cx:pt idx="175">13</cx:pt>
          <cx:pt idx="176">12</cx:pt>
          <cx:pt idx="177">17</cx:pt>
          <cx:pt idx="178">15</cx:pt>
          <cx:pt idx="179">16</cx:pt>
          <cx:pt idx="180">17</cx:pt>
          <cx:pt idx="181">15</cx:pt>
          <cx:pt idx="182">17</cx:pt>
          <cx:pt idx="183">18</cx:pt>
          <cx:pt idx="184">14</cx:pt>
          <cx:pt idx="185">12</cx:pt>
          <cx:pt idx="186">12</cx:pt>
          <cx:pt idx="187">18</cx:pt>
          <cx:pt idx="188">15</cx:pt>
          <cx:pt idx="189">17</cx:pt>
          <cx:pt idx="190">13</cx:pt>
          <cx:pt idx="191">11</cx:pt>
          <cx:pt idx="192">15</cx:pt>
          <cx:pt idx="193">16</cx:pt>
          <cx:pt idx="194">11</cx:pt>
          <cx:pt idx="195">13</cx:pt>
          <cx:pt idx="196">16</cx:pt>
          <cx:pt idx="197">16</cx:pt>
          <cx:pt idx="198">16</cx:pt>
          <cx:pt idx="199">14</cx:pt>
          <cx:pt idx="200">13</cx:pt>
          <cx:pt idx="201">16</cx:pt>
          <cx:pt idx="202">14</cx:pt>
          <cx:pt idx="203">14</cx:pt>
          <cx:pt idx="204">14</cx:pt>
          <cx:pt idx="205">14</cx:pt>
          <cx:pt idx="206">19</cx:pt>
          <cx:pt idx="207">12</cx:pt>
          <cx:pt idx="208">15</cx:pt>
          <cx:pt idx="209">16</cx:pt>
          <cx:pt idx="210">11</cx:pt>
          <cx:pt idx="211">15</cx:pt>
          <cx:pt idx="212">15</cx:pt>
          <cx:pt idx="213">16</cx:pt>
          <cx:pt idx="214">15</cx:pt>
          <cx:pt idx="215">17</cx:pt>
          <cx:pt idx="216">16</cx:pt>
          <cx:pt idx="217">12</cx:pt>
          <cx:pt idx="218">15</cx:pt>
          <cx:pt idx="219">15</cx:pt>
          <cx:pt idx="220">13</cx:pt>
          <cx:pt idx="221">20</cx:pt>
          <cx:pt idx="222">17</cx:pt>
          <cx:pt idx="223">6</cx:pt>
          <cx:pt idx="224">16</cx:pt>
          <cx:pt idx="225">12</cx:pt>
          <cx:pt idx="226">17</cx:pt>
          <cx:pt idx="227">14</cx:pt>
          <cx:pt idx="228">14</cx:pt>
          <cx:pt idx="229">12</cx:pt>
          <cx:pt idx="230">15</cx:pt>
          <cx:pt idx="231">10</cx:pt>
          <cx:pt idx="232">16</cx:pt>
          <cx:pt idx="233">16</cx:pt>
          <cx:pt idx="234">16</cx:pt>
          <cx:pt idx="235">18</cx:pt>
          <cx:pt idx="236">17</cx:pt>
          <cx:pt idx="237">17</cx:pt>
          <cx:pt idx="238">17</cx:pt>
          <cx:pt idx="239">12</cx:pt>
          <cx:pt idx="240">16</cx:pt>
          <cx:pt idx="241">15</cx:pt>
          <cx:pt idx="242">16</cx:pt>
          <cx:pt idx="243">9</cx:pt>
          <cx:pt idx="244">16</cx:pt>
          <cx:pt idx="245">14</cx:pt>
          <cx:pt idx="246">19</cx:pt>
          <cx:pt idx="247">18</cx:pt>
          <cx:pt idx="248">19</cx:pt>
          <cx:pt idx="249">18</cx:pt>
          <cx:pt idx="250">8</cx:pt>
          <cx:pt idx="251">13</cx:pt>
          <cx:pt idx="252">15</cx:pt>
          <cx:pt idx="253">16</cx:pt>
          <cx:pt idx="254">11</cx:pt>
          <cx:pt idx="255">14</cx:pt>
          <cx:pt idx="256">13</cx:pt>
          <cx:pt idx="257">14</cx:pt>
          <cx:pt idx="258">17</cx:pt>
          <cx:pt idx="259">19</cx:pt>
          <cx:pt idx="260">9</cx:pt>
          <cx:pt idx="261">11</cx:pt>
          <cx:pt idx="262">15</cx:pt>
          <cx:pt idx="263">15</cx:pt>
          <cx:pt idx="264">10</cx:pt>
          <cx:pt idx="265">14</cx:pt>
          <cx:pt idx="266">14</cx:pt>
          <cx:pt idx="267">11</cx:pt>
          <cx:pt idx="268">18</cx:pt>
          <cx:pt idx="269">10</cx:pt>
          <cx:pt idx="270">12</cx:pt>
          <cx:pt idx="271">11</cx:pt>
          <cx:pt idx="272">15</cx:pt>
          <cx:pt idx="273">4</cx:pt>
          <cx:pt idx="274">13</cx:pt>
          <cx:pt idx="275">14</cx:pt>
          <cx:pt idx="276">18</cx:pt>
          <cx:pt idx="277">12</cx:pt>
          <cx:pt idx="278">17</cx:pt>
          <cx:pt idx="279">16</cx:pt>
          <cx:pt idx="280">15</cx:pt>
          <cx:pt idx="281">15</cx:pt>
          <cx:pt idx="282">16</cx:pt>
          <cx:pt idx="283">13</cx:pt>
          <cx:pt idx="284">14</cx:pt>
          <cx:pt idx="285">20</cx:pt>
          <cx:pt idx="286">14</cx:pt>
          <cx:pt idx="287">14</cx:pt>
          <cx:pt idx="288">12</cx:pt>
          <cx:pt idx="289">19</cx:pt>
          <cx:pt idx="290">19</cx:pt>
          <cx:pt idx="291">16</cx:pt>
          <cx:pt idx="292">14</cx:pt>
          <cx:pt idx="293">8</cx:pt>
          <cx:pt idx="294">14</cx:pt>
          <cx:pt idx="295">13</cx:pt>
          <cx:pt idx="296">14</cx:pt>
          <cx:pt idx="297">16</cx:pt>
          <cx:pt idx="298">16</cx:pt>
          <cx:pt idx="299">15</cx:pt>
          <cx:pt idx="300">16</cx:pt>
          <cx:pt idx="301">16</cx:pt>
          <cx:pt idx="302">13</cx:pt>
          <cx:pt idx="303">17</cx:pt>
          <cx:pt idx="304">13</cx:pt>
          <cx:pt idx="305">14</cx:pt>
          <cx:pt idx="306">16</cx:pt>
          <cx:pt idx="307">10</cx:pt>
          <cx:pt idx="308">13</cx:pt>
          <cx:pt idx="309">15</cx:pt>
          <cx:pt idx="310">12</cx:pt>
          <cx:pt idx="311">13</cx:pt>
          <cx:pt idx="312">14</cx:pt>
          <cx:pt idx="313">16</cx:pt>
          <cx:pt idx="314">17</cx:pt>
          <cx:pt idx="315">12</cx:pt>
          <cx:pt idx="316">10</cx:pt>
          <cx:pt idx="317">14</cx:pt>
          <cx:pt idx="318">13</cx:pt>
          <cx:pt idx="319">19</cx:pt>
          <cx:pt idx="320">10</cx:pt>
          <cx:pt idx="321">14</cx:pt>
          <cx:pt idx="322">14</cx:pt>
          <cx:pt idx="323">17</cx:pt>
          <cx:pt idx="324">15</cx:pt>
          <cx:pt idx="325">10</cx:pt>
          <cx:pt idx="326">12</cx:pt>
          <cx:pt idx="327">12</cx:pt>
          <cx:pt idx="328">12</cx:pt>
          <cx:pt idx="329">12</cx:pt>
          <cx:pt idx="330">15</cx:pt>
          <cx:pt idx="331">14</cx:pt>
          <cx:pt idx="332">18</cx:pt>
          <cx:pt idx="333">19</cx:pt>
          <cx:pt idx="334">16</cx:pt>
          <cx:pt idx="335">14</cx:pt>
          <cx:pt idx="336">13</cx:pt>
          <cx:pt idx="337">14</cx:pt>
          <cx:pt idx="338">17</cx:pt>
          <cx:pt idx="339">11</cx:pt>
          <cx:pt idx="340">12</cx:pt>
          <cx:pt idx="341">15</cx:pt>
          <cx:pt idx="342">14</cx:pt>
          <cx:pt idx="343">12</cx:pt>
          <cx:pt idx="344">17</cx:pt>
          <cx:pt idx="345">18</cx:pt>
          <cx:pt idx="346">13</cx:pt>
          <cx:pt idx="347">15</cx:pt>
          <cx:pt idx="348">10</cx:pt>
          <cx:pt idx="349">13</cx:pt>
          <cx:pt idx="350">14</cx:pt>
          <cx:pt idx="351">16</cx:pt>
          <cx:pt idx="352">12</cx:pt>
          <cx:pt idx="353">14</cx:pt>
          <cx:pt idx="354">18</cx:pt>
          <cx:pt idx="355">12</cx:pt>
          <cx:pt idx="356">15</cx:pt>
          <cx:pt idx="357">12</cx:pt>
          <cx:pt idx="358">12</cx:pt>
          <cx:pt idx="359">14</cx:pt>
          <cx:pt idx="360">14</cx:pt>
          <cx:pt idx="361">18</cx:pt>
          <cx:pt idx="362">16</cx:pt>
          <cx:pt idx="363">15</cx:pt>
          <cx:pt idx="364">12</cx:pt>
          <cx:pt idx="365">15</cx:pt>
          <cx:pt idx="366">20</cx:pt>
          <cx:pt idx="367">14</cx:pt>
          <cx:pt idx="368">15</cx:pt>
          <cx:pt idx="369">15</cx:pt>
          <cx:pt idx="370">16</cx:pt>
          <cx:pt idx="371">14</cx:pt>
          <cx:pt idx="372">8</cx:pt>
          <cx:pt idx="373">12</cx:pt>
          <cx:pt idx="374">13</cx:pt>
          <cx:pt idx="375">14</cx:pt>
          <cx:pt idx="376">16</cx:pt>
          <cx:pt idx="377">12</cx:pt>
          <cx:pt idx="378">16</cx:pt>
          <cx:pt idx="379">13</cx:pt>
          <cx:pt idx="380">9</cx:pt>
          <cx:pt idx="381">14</cx:pt>
          <cx:pt idx="382">16</cx:pt>
          <cx:pt idx="383">14</cx:pt>
          <cx:pt idx="384">13</cx:pt>
          <cx:pt idx="385">17</cx:pt>
          <cx:pt idx="386">11</cx:pt>
          <cx:pt idx="387">16</cx:pt>
          <cx:pt idx="388">15</cx:pt>
          <cx:pt idx="389">17</cx:pt>
          <cx:pt idx="390">16</cx:pt>
          <cx:pt idx="391">15</cx:pt>
          <cx:pt idx="392">12</cx:pt>
          <cx:pt idx="393">16</cx:pt>
          <cx:pt idx="394">15</cx:pt>
          <cx:pt idx="395">17</cx:pt>
          <cx:pt idx="396">12</cx:pt>
          <cx:pt idx="397">17</cx:pt>
          <cx:pt idx="398">15</cx:pt>
          <cx:pt idx="399">18</cx:pt>
          <cx:pt idx="400">16</cx:pt>
          <cx:pt idx="401">12</cx:pt>
          <cx:pt idx="402">17</cx:pt>
          <cx:pt idx="403">12</cx:pt>
          <cx:pt idx="404">11</cx:pt>
          <cx:pt idx="405">15</cx:pt>
          <cx:pt idx="406">14</cx:pt>
          <cx:pt idx="407">15</cx:pt>
          <cx:pt idx="408">11</cx:pt>
          <cx:pt idx="409">18</cx:pt>
          <cx:pt idx="410">16</cx:pt>
          <cx:pt idx="411">10</cx:pt>
          <cx:pt idx="412">16</cx:pt>
          <cx:pt idx="413">20</cx:pt>
          <cx:pt idx="414">14</cx:pt>
          <cx:pt idx="415">13</cx:pt>
          <cx:pt idx="416">18</cx:pt>
          <cx:pt idx="417">16</cx:pt>
          <cx:pt idx="418">16</cx:pt>
          <cx:pt idx="419">16</cx:pt>
          <cx:pt idx="420">13</cx:pt>
          <cx:pt idx="421">15</cx:pt>
          <cx:pt idx="422">14</cx:pt>
          <cx:pt idx="423">12</cx:pt>
          <cx:pt idx="424">12</cx:pt>
          <cx:pt idx="425">16</cx:pt>
          <cx:pt idx="426">16</cx:pt>
          <cx:pt idx="427">16</cx:pt>
          <cx:pt idx="428">16</cx:pt>
          <cx:pt idx="429">18</cx:pt>
          <cx:pt idx="430">20</cx:pt>
          <cx:pt idx="431">14</cx:pt>
          <cx:pt idx="432">10</cx:pt>
          <cx:pt idx="433">19</cx:pt>
          <cx:pt idx="434">10</cx:pt>
          <cx:pt idx="435">15</cx:pt>
          <cx:pt idx="436">15</cx:pt>
          <cx:pt idx="437">13</cx:pt>
          <cx:pt idx="438">16</cx:pt>
          <cx:pt idx="439">14</cx:pt>
          <cx:pt idx="440">16</cx:pt>
          <cx:pt idx="441">14</cx:pt>
          <cx:pt idx="442">13</cx:pt>
          <cx:pt idx="443">11</cx:pt>
          <cx:pt idx="444">17</cx:pt>
          <cx:pt idx="445">16</cx:pt>
          <cx:pt idx="446">12</cx:pt>
          <cx:pt idx="447">13</cx:pt>
          <cx:pt idx="448">18</cx:pt>
          <cx:pt idx="449">15</cx:pt>
          <cx:pt idx="450">16</cx:pt>
          <cx:pt idx="451">17</cx:pt>
          <cx:pt idx="452">18</cx:pt>
          <cx:pt idx="453">16</cx:pt>
          <cx:pt idx="454">14</cx:pt>
          <cx:pt idx="455">12</cx:pt>
          <cx:pt idx="456">15</cx:pt>
          <cx:pt idx="457">13</cx:pt>
          <cx:pt idx="458">16</cx:pt>
          <cx:pt idx="459">13</cx:pt>
          <cx:pt idx="460">13</cx:pt>
          <cx:pt idx="461">14</cx:pt>
          <cx:pt idx="462">13</cx:pt>
          <cx:pt idx="463">18</cx:pt>
          <cx:pt idx="464">15</cx:pt>
          <cx:pt idx="465">14</cx:pt>
          <cx:pt idx="466">14</cx:pt>
          <cx:pt idx="467">14</cx:pt>
          <cx:pt idx="468">16</cx:pt>
          <cx:pt idx="469">15</cx:pt>
          <cx:pt idx="470">15</cx:pt>
          <cx:pt idx="471">16</cx:pt>
          <cx:pt idx="472">16</cx:pt>
          <cx:pt idx="473">12</cx:pt>
          <cx:pt idx="474">15</cx:pt>
          <cx:pt idx="475">13</cx:pt>
          <cx:pt idx="476">12</cx:pt>
          <cx:pt idx="477">13</cx:pt>
          <cx:pt idx="478">14</cx:pt>
          <cx:pt idx="479">16</cx:pt>
          <cx:pt idx="480">18</cx:pt>
          <cx:pt idx="481">12</cx:pt>
          <cx:pt idx="482">12</cx:pt>
          <cx:pt idx="483">16</cx:pt>
          <cx:pt idx="484">17</cx:pt>
          <cx:pt idx="485">13</cx:pt>
          <cx:pt idx="486">17</cx:pt>
          <cx:pt idx="487">13</cx:pt>
          <cx:pt idx="488">16</cx:pt>
          <cx:pt idx="489">16</cx:pt>
          <cx:pt idx="490">13</cx:pt>
          <cx:pt idx="491">14</cx:pt>
          <cx:pt idx="492">18</cx:pt>
          <cx:pt idx="493">11</cx:pt>
          <cx:pt idx="494">11</cx:pt>
          <cx:pt idx="495">14</cx:pt>
          <cx:pt idx="496">18</cx:pt>
          <cx:pt idx="497">15</cx:pt>
          <cx:pt idx="498">16</cx:pt>
          <cx:pt idx="499">12</cx:pt>
          <cx:pt idx="500">15</cx:pt>
          <cx:pt idx="501">20</cx:pt>
          <cx:pt idx="502">17</cx:pt>
          <cx:pt idx="503">12</cx:pt>
          <cx:pt idx="504">13</cx:pt>
          <cx:pt idx="505">18</cx:pt>
          <cx:pt idx="506">13</cx:pt>
          <cx:pt idx="507">16</cx:pt>
          <cx:pt idx="508">13</cx:pt>
          <cx:pt idx="509">10</cx:pt>
          <cx:pt idx="510">12</cx:pt>
          <cx:pt idx="511">10</cx:pt>
          <cx:pt idx="512">15</cx:pt>
          <cx:pt idx="513">12</cx:pt>
          <cx:pt idx="514">12</cx:pt>
          <cx:pt idx="515">17</cx:pt>
          <cx:pt idx="516">14</cx:pt>
          <cx:pt idx="517">18</cx:pt>
          <cx:pt idx="518">15</cx:pt>
          <cx:pt idx="519">16</cx:pt>
          <cx:pt idx="520">13</cx:pt>
          <cx:pt idx="521">13</cx:pt>
          <cx:pt idx="522">13</cx:pt>
          <cx:pt idx="523">13</cx:pt>
          <cx:pt idx="524">17</cx:pt>
          <cx:pt idx="525">15</cx:pt>
          <cx:pt idx="526">16</cx:pt>
          <cx:pt idx="527">15</cx:pt>
          <cx:pt idx="528">15</cx:pt>
          <cx:pt idx="529">14</cx:pt>
          <cx:pt idx="530">5</cx:pt>
          <cx:pt idx="531">20</cx:pt>
          <cx:pt idx="532">12</cx:pt>
          <cx:pt idx="533">17</cx:pt>
          <cx:pt idx="534">17</cx:pt>
          <cx:pt idx="535">13</cx:pt>
          <cx:pt idx="536">16</cx:pt>
          <cx:pt idx="537">14</cx:pt>
          <cx:pt idx="538">14</cx:pt>
          <cx:pt idx="539">14</cx:pt>
          <cx:pt idx="540">12</cx:pt>
          <cx:pt idx="541">14</cx:pt>
          <cx:pt idx="542">19</cx:pt>
          <cx:pt idx="543">13</cx:pt>
          <cx:pt idx="544">4</cx:pt>
          <cx:pt idx="545">14</cx:pt>
          <cx:pt idx="546">19</cx:pt>
          <cx:pt idx="547">19</cx:pt>
          <cx:pt idx="548">12</cx:pt>
          <cx:pt idx="549">17</cx:pt>
          <cx:pt idx="550">19</cx:pt>
          <cx:pt idx="551">14</cx:pt>
          <cx:pt idx="552">14</cx:pt>
          <cx:pt idx="553">14</cx:pt>
          <cx:pt idx="554">13</cx:pt>
          <cx:pt idx="555">17</cx:pt>
          <cx:pt idx="556">17</cx:pt>
          <cx:pt idx="557">14</cx:pt>
          <cx:pt idx="558">15</cx:pt>
          <cx:pt idx="559">17</cx:pt>
          <cx:pt idx="560">15</cx:pt>
          <cx:pt idx="561">15</cx:pt>
          <cx:pt idx="562">18</cx:pt>
          <cx:pt idx="563">8</cx:pt>
          <cx:pt idx="564">8</cx:pt>
          <cx:pt idx="565">15</cx:pt>
          <cx:pt idx="566">15</cx:pt>
          <cx:pt idx="567">13</cx:pt>
          <cx:pt idx="568">12</cx:pt>
          <cx:pt idx="569">13</cx:pt>
          <cx:pt idx="570">15</cx:pt>
          <cx:pt idx="571">13</cx:pt>
          <cx:pt idx="572">18</cx:pt>
          <cx:pt idx="573">12</cx:pt>
          <cx:pt idx="574">14</cx:pt>
          <cx:pt idx="575">17</cx:pt>
          <cx:pt idx="576">16</cx:pt>
          <cx:pt idx="577">16</cx:pt>
          <cx:pt idx="578">12</cx:pt>
          <cx:pt idx="579">17</cx:pt>
          <cx:pt idx="580">16</cx:pt>
          <cx:pt idx="581">16</cx:pt>
          <cx:pt idx="582">17</cx:pt>
          <cx:pt idx="583">14</cx:pt>
          <cx:pt idx="584">12</cx:pt>
          <cx:pt idx="585">11</cx:pt>
          <cx:pt idx="586">12</cx:pt>
          <cx:pt idx="587">15</cx:pt>
          <cx:pt idx="588">9</cx:pt>
          <cx:pt idx="589">16</cx:pt>
          <cx:pt idx="590">8</cx:pt>
          <cx:pt idx="591">17</cx:pt>
          <cx:pt idx="592">13</cx:pt>
          <cx:pt idx="593">17</cx:pt>
          <cx:pt idx="594">16</cx:pt>
          <cx:pt idx="595">15</cx:pt>
          <cx:pt idx="596">13</cx:pt>
          <cx:pt idx="597">14</cx:pt>
          <cx:pt idx="598">12</cx:pt>
          <cx:pt idx="599">17</cx:pt>
          <cx:pt idx="600">15</cx:pt>
          <cx:pt idx="601">14</cx:pt>
          <cx:pt idx="602">16</cx:pt>
          <cx:pt idx="603">12</cx:pt>
          <cx:pt idx="604">16</cx:pt>
          <cx:pt idx="605">16</cx:pt>
          <cx:pt idx="606">18</cx:pt>
          <cx:pt idx="607">16</cx:pt>
          <cx:pt idx="608">11</cx:pt>
          <cx:pt idx="609">12</cx:pt>
          <cx:pt idx="610">16</cx:pt>
          <cx:pt idx="611">14</cx:pt>
          <cx:pt idx="612">11</cx:pt>
          <cx:pt idx="613">16</cx:pt>
          <cx:pt idx="614">17</cx:pt>
          <cx:pt idx="615">16</cx:pt>
          <cx:pt idx="616">13</cx:pt>
          <cx:pt idx="617">11</cx:pt>
          <cx:pt idx="618">14</cx:pt>
          <cx:pt idx="619">15</cx:pt>
          <cx:pt idx="620">14</cx:pt>
          <cx:pt idx="621">14</cx:pt>
          <cx:pt idx="622">15</cx:pt>
          <cx:pt idx="623">18</cx:pt>
          <cx:pt idx="624">14</cx:pt>
          <cx:pt idx="625">15</cx:pt>
          <cx:pt idx="626">14</cx:pt>
          <cx:pt idx="627">18</cx:pt>
          <cx:pt idx="628">14</cx:pt>
          <cx:pt idx="629">9</cx:pt>
          <cx:pt idx="630">13</cx:pt>
          <cx:pt idx="631">15</cx:pt>
          <cx:pt idx="632">8</cx:pt>
          <cx:pt idx="633">13</cx:pt>
          <cx:pt idx="634">16</cx:pt>
          <cx:pt idx="635">17</cx:pt>
          <cx:pt idx="636">13</cx:pt>
          <cx:pt idx="637">15</cx:pt>
          <cx:pt idx="638">16</cx:pt>
          <cx:pt idx="639">12</cx:pt>
          <cx:pt idx="640">15</cx:pt>
          <cx:pt idx="641">12</cx:pt>
          <cx:pt idx="642">15</cx:pt>
          <cx:pt idx="643">16</cx:pt>
          <cx:pt idx="644">16</cx:pt>
          <cx:pt idx="645">17</cx:pt>
          <cx:pt idx="646">16</cx:pt>
          <cx:pt idx="647">16</cx:pt>
          <cx:pt idx="648">16</cx:pt>
          <cx:pt idx="649">12</cx:pt>
          <cx:pt idx="650">16</cx:pt>
          <cx:pt idx="651">16</cx:pt>
          <cx:pt idx="652">17</cx:pt>
          <cx:pt idx="653">17</cx:pt>
          <cx:pt idx="654">16</cx:pt>
          <cx:pt idx="655">15</cx:pt>
          <cx:pt idx="656">14</cx:pt>
          <cx:pt idx="657">11</cx:pt>
          <cx:pt idx="658">14</cx:pt>
          <cx:pt idx="659">17</cx:pt>
          <cx:pt idx="660">17</cx:pt>
          <cx:pt idx="661">20</cx:pt>
          <cx:pt idx="662">19</cx:pt>
          <cx:pt idx="663">14</cx:pt>
          <cx:pt idx="664">15</cx:pt>
          <cx:pt idx="665">12</cx:pt>
          <cx:pt idx="666">19</cx:pt>
          <cx:pt idx="667">12</cx:pt>
          <cx:pt idx="668">13</cx:pt>
          <cx:pt idx="669">12</cx:pt>
          <cx:pt idx="670">13</cx:pt>
          <cx:pt idx="671">12</cx:pt>
          <cx:pt idx="672">16</cx:pt>
          <cx:pt idx="673">8</cx:pt>
          <cx:pt idx="674">16</cx:pt>
          <cx:pt idx="675">17</cx:pt>
          <cx:pt idx="676">13</cx:pt>
          <cx:pt idx="677">14</cx:pt>
          <cx:pt idx="678">16</cx:pt>
          <cx:pt idx="679">20</cx:pt>
          <cx:pt idx="680">12</cx:pt>
          <cx:pt idx="681">15</cx:pt>
          <cx:pt idx="682">16</cx:pt>
          <cx:pt idx="683">15</cx:pt>
          <cx:pt idx="684">17</cx:pt>
          <cx:pt idx="685">12</cx:pt>
          <cx:pt idx="686">14</cx:pt>
          <cx:pt idx="687">13</cx:pt>
          <cx:pt idx="688">12</cx:pt>
          <cx:pt idx="689">17</cx:pt>
          <cx:pt idx="690">13</cx:pt>
          <cx:pt idx="691">13</cx:pt>
          <cx:pt idx="692">16</cx:pt>
          <cx:pt idx="693">13</cx:pt>
          <cx:pt idx="694">11</cx:pt>
          <cx:pt idx="695">12</cx:pt>
          <cx:pt idx="696">10</cx:pt>
          <cx:pt idx="697">18</cx:pt>
          <cx:pt idx="698">14</cx:pt>
          <cx:pt idx="699">16</cx:pt>
          <cx:pt idx="700">14</cx:pt>
          <cx:pt idx="701">15</cx:pt>
          <cx:pt idx="702">15</cx:pt>
          <cx:pt idx="703">12</cx:pt>
          <cx:pt idx="704">15</cx:pt>
          <cx:pt idx="705">15</cx:pt>
          <cx:pt idx="706">11</cx:pt>
          <cx:pt idx="707">11</cx:pt>
          <cx:pt idx="708">13</cx:pt>
          <cx:pt idx="709">17</cx:pt>
          <cx:pt idx="710">18</cx:pt>
          <cx:pt idx="711">15</cx:pt>
          <cx:pt idx="712">14</cx:pt>
          <cx:pt idx="713">17</cx:pt>
          <cx:pt idx="714">16</cx:pt>
          <cx:pt idx="715">16</cx:pt>
          <cx:pt idx="716">10</cx:pt>
          <cx:pt idx="717">13</cx:pt>
          <cx:pt idx="718">13</cx:pt>
          <cx:pt idx="719">17</cx:pt>
          <cx:pt idx="720">19</cx:pt>
          <cx:pt idx="721">20</cx:pt>
          <cx:pt idx="722">16</cx:pt>
          <cx:pt idx="723">14</cx:pt>
          <cx:pt idx="724">16</cx:pt>
          <cx:pt idx="725">15</cx:pt>
          <cx:pt idx="726">15</cx:pt>
          <cx:pt idx="727">12</cx:pt>
          <cx:pt idx="728">12</cx:pt>
          <cx:pt idx="729">16</cx:pt>
          <cx:pt idx="730">17</cx:pt>
          <cx:pt idx="731">14</cx:pt>
          <cx:pt idx="732">12</cx:pt>
          <cx:pt idx="733">16</cx:pt>
          <cx:pt idx="734">20</cx:pt>
          <cx:pt idx="735">14</cx:pt>
          <cx:pt idx="736">16</cx:pt>
          <cx:pt idx="737">17</cx:pt>
          <cx:pt idx="738">12</cx:pt>
          <cx:pt idx="739">14</cx:pt>
          <cx:pt idx="740">13</cx:pt>
          <cx:pt idx="741">17</cx:pt>
          <cx:pt idx="742">20</cx:pt>
          <cx:pt idx="743">11</cx:pt>
          <cx:pt idx="744">15</cx:pt>
          <cx:pt idx="745">16</cx:pt>
          <cx:pt idx="746">14</cx:pt>
          <cx:pt idx="747">15</cx:pt>
          <cx:pt idx="748">17</cx:pt>
          <cx:pt idx="749">16</cx:pt>
          <cx:pt idx="750">16</cx:pt>
          <cx:pt idx="751">19</cx:pt>
          <cx:pt idx="752">15</cx:pt>
          <cx:pt idx="753">15</cx:pt>
          <cx:pt idx="754">14</cx:pt>
          <cx:pt idx="755">11</cx:pt>
          <cx:pt idx="756">14</cx:pt>
          <cx:pt idx="757">14</cx:pt>
          <cx:pt idx="758">13</cx:pt>
          <cx:pt idx="759">17</cx:pt>
          <cx:pt idx="760">13</cx:pt>
          <cx:pt idx="761">16</cx:pt>
          <cx:pt idx="762">20</cx:pt>
          <cx:pt idx="763">15</cx:pt>
          <cx:pt idx="764">12</cx:pt>
          <cx:pt idx="765">13</cx:pt>
          <cx:pt idx="766">16</cx:pt>
          <cx:pt idx="767">16</cx:pt>
          <cx:pt idx="768">18</cx:pt>
          <cx:pt idx="769">20</cx:pt>
          <cx:pt idx="770">18</cx:pt>
          <cx:pt idx="771">12</cx:pt>
          <cx:pt idx="772">13</cx:pt>
          <cx:pt idx="773">12</cx:pt>
          <cx:pt idx="774">15</cx:pt>
          <cx:pt idx="775">11</cx:pt>
          <cx:pt idx="776">12</cx:pt>
          <cx:pt idx="777">12</cx:pt>
          <cx:pt idx="778">12</cx:pt>
          <cx:pt idx="779">16</cx:pt>
          <cx:pt idx="780">18</cx:pt>
          <cx:pt idx="781">15</cx:pt>
          <cx:pt idx="782">17</cx:pt>
          <cx:pt idx="783">12</cx:pt>
          <cx:pt idx="784">16</cx:pt>
          <cx:pt idx="785">12</cx:pt>
          <cx:pt idx="786">15</cx:pt>
          <cx:pt idx="787">14</cx:pt>
          <cx:pt idx="788">12</cx:pt>
          <cx:pt idx="789">14</cx:pt>
          <cx:pt idx="790">16</cx:pt>
          <cx:pt idx="791">15</cx:pt>
          <cx:pt idx="792">16</cx:pt>
          <cx:pt idx="793">15</cx:pt>
          <cx:pt idx="794">12</cx:pt>
          <cx:pt idx="795">10</cx:pt>
          <cx:pt idx="796">15</cx:pt>
          <cx:pt idx="797">16</cx:pt>
          <cx:pt idx="798">16</cx:pt>
          <cx:pt idx="799">10</cx:pt>
          <cx:pt idx="800">13</cx:pt>
          <cx:pt idx="801">17</cx:pt>
          <cx:pt idx="802">16</cx:pt>
          <cx:pt idx="803">13</cx:pt>
          <cx:pt idx="804">11</cx:pt>
          <cx:pt idx="805">15</cx:pt>
          <cx:pt idx="806">17</cx:pt>
          <cx:pt idx="807">14</cx:pt>
          <cx:pt idx="808">7</cx:pt>
          <cx:pt idx="809">13</cx:pt>
          <cx:pt idx="810">20</cx:pt>
          <cx:pt idx="811">12</cx:pt>
          <cx:pt idx="812">12</cx:pt>
          <cx:pt idx="813">18</cx:pt>
          <cx:pt idx="814">16</cx:pt>
          <cx:pt idx="815">13</cx:pt>
          <cx:pt idx="816">12</cx:pt>
          <cx:pt idx="817">11</cx:pt>
          <cx:pt idx="818">14</cx:pt>
          <cx:pt idx="819">11</cx:pt>
          <cx:pt idx="820">18</cx:pt>
          <cx:pt idx="821">16</cx:pt>
          <cx:pt idx="822">18</cx:pt>
          <cx:pt idx="823">12</cx:pt>
          <cx:pt idx="824">13</cx:pt>
          <cx:pt idx="825">19</cx:pt>
          <cx:pt idx="826">12</cx:pt>
          <cx:pt idx="827">13</cx:pt>
          <cx:pt idx="828">14</cx:pt>
          <cx:pt idx="829">17</cx:pt>
          <cx:pt idx="830">14</cx:pt>
          <cx:pt idx="831">16</cx:pt>
          <cx:pt idx="832">15</cx:pt>
          <cx:pt idx="833">15</cx:pt>
          <cx:pt idx="834">13</cx:pt>
          <cx:pt idx="835">18</cx:pt>
          <cx:pt idx="836">11</cx:pt>
          <cx:pt idx="837">11</cx:pt>
          <cx:pt idx="838">15</cx:pt>
          <cx:pt idx="839">12</cx:pt>
          <cx:pt idx="840">12</cx:pt>
          <cx:pt idx="841">16</cx:pt>
          <cx:pt idx="842">17</cx:pt>
          <cx:pt idx="843">12</cx:pt>
          <cx:pt idx="844">8</cx:pt>
          <cx:pt idx="845">14</cx:pt>
          <cx:pt idx="846">16</cx:pt>
          <cx:pt idx="847">15</cx:pt>
          <cx:pt idx="848">10</cx:pt>
          <cx:pt idx="849">12</cx:pt>
          <cx:pt idx="850">18</cx:pt>
          <cx:pt idx="851">14</cx:pt>
          <cx:pt idx="852">15</cx:pt>
          <cx:pt idx="853">12</cx:pt>
          <cx:pt idx="854">17</cx:pt>
          <cx:pt idx="855">16</cx:pt>
          <cx:pt idx="856">19</cx:pt>
          <cx:pt idx="857">11</cx:pt>
          <cx:pt idx="858">20</cx:pt>
          <cx:pt idx="859">16</cx:pt>
          <cx:pt idx="860">16</cx:pt>
          <cx:pt idx="861">20</cx:pt>
          <cx:pt idx="862">16</cx:pt>
          <cx:pt idx="863">12</cx:pt>
          <cx:pt idx="864">12</cx:pt>
          <cx:pt idx="865">11</cx:pt>
          <cx:pt idx="866">17</cx:pt>
          <cx:pt idx="867">16</cx:pt>
          <cx:pt idx="868">11</cx:pt>
          <cx:pt idx="869">15</cx:pt>
          <cx:pt idx="870">16</cx:pt>
          <cx:pt idx="871">14</cx:pt>
          <cx:pt idx="872">9</cx:pt>
          <cx:pt idx="873">6</cx:pt>
          <cx:pt idx="874">12</cx:pt>
          <cx:pt idx="875">15</cx:pt>
          <cx:pt idx="876">12</cx:pt>
          <cx:pt idx="877">15</cx:pt>
          <cx:pt idx="878">15</cx:pt>
          <cx:pt idx="879">16</cx:pt>
          <cx:pt idx="880">16</cx:pt>
          <cx:pt idx="881">12</cx:pt>
          <cx:pt idx="882">14</cx:pt>
          <cx:pt idx="883">15</cx:pt>
          <cx:pt idx="884">20</cx:pt>
          <cx:pt idx="885">13</cx:pt>
          <cx:pt idx="886">15</cx:pt>
          <cx:pt idx="887">13</cx:pt>
          <cx:pt idx="888">14</cx:pt>
        </cx:lvl>
      </cx:numDim>
    </cx:data>
    <cx:data id="5">
      <cx:numDim type="val">
        <cx:f>Arkusz2!$F$1:$F$889</cx:f>
        <cx:lvl ptCount="889" formatCode="Standardowy">
          <cx:pt idx="0">0</cx:pt>
          <cx:pt idx="1">15</cx:pt>
          <cx:pt idx="2">17</cx:pt>
          <cx:pt idx="3">19</cx:pt>
          <cx:pt idx="4">13</cx:pt>
          <cx:pt idx="5">15</cx:pt>
          <cx:pt idx="6">14</cx:pt>
          <cx:pt idx="7">15</cx:pt>
          <cx:pt idx="8">19</cx:pt>
          <cx:pt idx="9">14</cx:pt>
          <cx:pt idx="10">15</cx:pt>
          <cx:pt idx="11">14</cx:pt>
          <cx:pt idx="12">15</cx:pt>
          <cx:pt idx="13">15</cx:pt>
          <cx:pt idx="14">17</cx:pt>
          <cx:pt idx="15">17</cx:pt>
          <cx:pt idx="16">16</cx:pt>
          <cx:pt idx="17">13</cx:pt>
          <cx:pt idx="18">14</cx:pt>
          <cx:pt idx="19">16</cx:pt>
          <cx:pt idx="20">18</cx:pt>
          <cx:pt idx="21">13</cx:pt>
          <cx:pt idx="22">16</cx:pt>
          <cx:pt idx="23">16</cx:pt>
          <cx:pt idx="24">12</cx:pt>
          <cx:pt idx="25">13</cx:pt>
          <cx:pt idx="26">16</cx:pt>
          <cx:pt idx="27">16</cx:pt>
          <cx:pt idx="28">14</cx:pt>
          <cx:pt idx="29">15</cx:pt>
          <cx:pt idx="30">13</cx:pt>
          <cx:pt idx="31">17</cx:pt>
          <cx:pt idx="32">16</cx:pt>
          <cx:pt idx="33">12</cx:pt>
          <cx:pt idx="34">17</cx:pt>
          <cx:pt idx="35">12</cx:pt>
          <cx:pt idx="36">12</cx:pt>
          <cx:pt idx="37">16</cx:pt>
          <cx:pt idx="38">15</cx:pt>
          <cx:pt idx="39">12</cx:pt>
          <cx:pt idx="40">18</cx:pt>
          <cx:pt idx="41">19</cx:pt>
          <cx:pt idx="42">17</cx:pt>
          <cx:pt idx="43">15</cx:pt>
          <cx:pt idx="44">16</cx:pt>
          <cx:pt idx="45">15</cx:pt>
          <cx:pt idx="46">15</cx:pt>
          <cx:pt idx="47">10</cx:pt>
          <cx:pt idx="48">16</cx:pt>
          <cx:pt idx="49">16</cx:pt>
          <cx:pt idx="50">15</cx:pt>
          <cx:pt idx="51">14</cx:pt>
          <cx:pt idx="52">17</cx:pt>
          <cx:pt idx="53">14</cx:pt>
          <cx:pt idx="54">13</cx:pt>
          <cx:pt idx="55">16</cx:pt>
          <cx:pt idx="56">13</cx:pt>
          <cx:pt idx="57">12</cx:pt>
          <cx:pt idx="58">15</cx:pt>
          <cx:pt idx="59">16</cx:pt>
          <cx:pt idx="60">16</cx:pt>
          <cx:pt idx="61">15</cx:pt>
          <cx:pt idx="62">14</cx:pt>
          <cx:pt idx="63">14</cx:pt>
          <cx:pt idx="64">16</cx:pt>
          <cx:pt idx="65">10</cx:pt>
          <cx:pt idx="66">13</cx:pt>
          <cx:pt idx="67">12</cx:pt>
          <cx:pt idx="68">12</cx:pt>
          <cx:pt idx="69">15</cx:pt>
          <cx:pt idx="70">15</cx:pt>
          <cx:pt idx="71">9</cx:pt>
          <cx:pt idx="72">14</cx:pt>
          <cx:pt idx="73">14</cx:pt>
          <cx:pt idx="74">14</cx:pt>
          <cx:pt idx="75">15</cx:pt>
          <cx:pt idx="76">13</cx:pt>
          <cx:pt idx="77">15</cx:pt>
          <cx:pt idx="78">14</cx:pt>
          <cx:pt idx="79">15</cx:pt>
          <cx:pt idx="80">17</cx:pt>
          <cx:pt idx="81">16</cx:pt>
          <cx:pt idx="82">12</cx:pt>
          <cx:pt idx="83">12</cx:pt>
          <cx:pt idx="84">19</cx:pt>
          <cx:pt idx="85">16</cx:pt>
          <cx:pt idx="86">14</cx:pt>
          <cx:pt idx="87">11</cx:pt>
          <cx:pt idx="88">14</cx:pt>
          <cx:pt idx="89">14</cx:pt>
          <cx:pt idx="90">11</cx:pt>
          <cx:pt idx="91">14</cx:pt>
          <cx:pt idx="92">13</cx:pt>
          <cx:pt idx="93">16</cx:pt>
          <cx:pt idx="94">14</cx:pt>
          <cx:pt idx="95">12</cx:pt>
          <cx:pt idx="96">15</cx:pt>
          <cx:pt idx="97">16</cx:pt>
          <cx:pt idx="98">16</cx:pt>
          <cx:pt idx="99">15</cx:pt>
          <cx:pt idx="100">16</cx:pt>
          <cx:pt idx="101">17</cx:pt>
          <cx:pt idx="102">14</cx:pt>
          <cx:pt idx="103">17</cx:pt>
          <cx:pt idx="104">17</cx:pt>
          <cx:pt idx="105">16</cx:pt>
          <cx:pt idx="106">14</cx:pt>
          <cx:pt idx="107">14</cx:pt>
          <cx:pt idx="108">14</cx:pt>
          <cx:pt idx="109">13</cx:pt>
          <cx:pt idx="110">16</cx:pt>
          <cx:pt idx="111">14</cx:pt>
          <cx:pt idx="112">14</cx:pt>
          <cx:pt idx="113">11</cx:pt>
          <cx:pt idx="114">13</cx:pt>
          <cx:pt idx="115">19</cx:pt>
          <cx:pt idx="116">15</cx:pt>
          <cx:pt idx="117">13</cx:pt>
          <cx:pt idx="118">12</cx:pt>
          <cx:pt idx="119">16</cx:pt>
          <cx:pt idx="120">13</cx:pt>
          <cx:pt idx="121">13</cx:pt>
          <cx:pt idx="122">17</cx:pt>
          <cx:pt idx="123">16</cx:pt>
          <cx:pt idx="124">13</cx:pt>
          <cx:pt idx="125">13</cx:pt>
          <cx:pt idx="126">18</cx:pt>
          <cx:pt idx="127">12</cx:pt>
          <cx:pt idx="128">14</cx:pt>
          <cx:pt idx="129">16</cx:pt>
          <cx:pt idx="130">15</cx:pt>
          <cx:pt idx="131">13</cx:pt>
          <cx:pt idx="132">16</cx:pt>
          <cx:pt idx="133">19</cx:pt>
          <cx:pt idx="134">15</cx:pt>
          <cx:pt idx="135">14</cx:pt>
          <cx:pt idx="136">15</cx:pt>
          <cx:pt idx="137">16</cx:pt>
          <cx:pt idx="138">15</cx:pt>
          <cx:pt idx="139">15</cx:pt>
          <cx:pt idx="140">14</cx:pt>
          <cx:pt idx="141">14</cx:pt>
          <cx:pt idx="142">14</cx:pt>
          <cx:pt idx="143">12</cx:pt>
          <cx:pt idx="144">15</cx:pt>
          <cx:pt idx="145">14</cx:pt>
          <cx:pt idx="146">14</cx:pt>
          <cx:pt idx="147">11</cx:pt>
          <cx:pt idx="148">14</cx:pt>
          <cx:pt idx="149">13</cx:pt>
          <cx:pt idx="150">14</cx:pt>
          <cx:pt idx="151">15</cx:pt>
          <cx:pt idx="152">14</cx:pt>
          <cx:pt idx="153">13</cx:pt>
          <cx:pt idx="154">12</cx:pt>
          <cx:pt idx="155">16</cx:pt>
          <cx:pt idx="156">13</cx:pt>
          <cx:pt idx="157">13</cx:pt>
          <cx:pt idx="158">13</cx:pt>
          <cx:pt idx="159">16</cx:pt>
          <cx:pt idx="160">14</cx:pt>
          <cx:pt idx="161">19</cx:pt>
          <cx:pt idx="162">13</cx:pt>
          <cx:pt idx="163">14</cx:pt>
          <cx:pt idx="164">16</cx:pt>
          <cx:pt idx="165">12</cx:pt>
          <cx:pt idx="166">20</cx:pt>
          <cx:pt idx="167">16</cx:pt>
          <cx:pt idx="168">15</cx:pt>
          <cx:pt idx="169">17</cx:pt>
          <cx:pt idx="170">15</cx:pt>
          <cx:pt idx="171">17</cx:pt>
          <cx:pt idx="172">16</cx:pt>
          <cx:pt idx="173">13</cx:pt>
          <cx:pt idx="174">13</cx:pt>
          <cx:pt idx="175">15</cx:pt>
          <cx:pt idx="176">12</cx:pt>
          <cx:pt idx="177">17</cx:pt>
          <cx:pt idx="178">17</cx:pt>
          <cx:pt idx="179">16</cx:pt>
          <cx:pt idx="180">16</cx:pt>
          <cx:pt idx="181">15</cx:pt>
          <cx:pt idx="182">19</cx:pt>
          <cx:pt idx="183">13</cx:pt>
          <cx:pt idx="184">14</cx:pt>
          <cx:pt idx="185">12</cx:pt>
          <cx:pt idx="186">13</cx:pt>
          <cx:pt idx="187">16</cx:pt>
          <cx:pt idx="188">14</cx:pt>
          <cx:pt idx="189">17</cx:pt>
          <cx:pt idx="190">14</cx:pt>
          <cx:pt idx="191">11</cx:pt>
          <cx:pt idx="192">13</cx:pt>
          <cx:pt idx="193">15</cx:pt>
          <cx:pt idx="194">17</cx:pt>
          <cx:pt idx="195">16</cx:pt>
          <cx:pt idx="196">16</cx:pt>
          <cx:pt idx="197">15</cx:pt>
          <cx:pt idx="198">16</cx:pt>
          <cx:pt idx="199">19</cx:pt>
          <cx:pt idx="200">13</cx:pt>
          <cx:pt idx="201">15</cx:pt>
          <cx:pt idx="202">12</cx:pt>
          <cx:pt idx="203">15</cx:pt>
          <cx:pt idx="204">17</cx:pt>
          <cx:pt idx="205">14</cx:pt>
          <cx:pt idx="206">16</cx:pt>
          <cx:pt idx="207">12</cx:pt>
          <cx:pt idx="208">17</cx:pt>
          <cx:pt idx="209">16</cx:pt>
          <cx:pt idx="210">15</cx:pt>
          <cx:pt idx="211">15</cx:pt>
          <cx:pt idx="212">14</cx:pt>
          <cx:pt idx="213">12</cx:pt>
          <cx:pt idx="214">14</cx:pt>
          <cx:pt idx="215">18</cx:pt>
          <cx:pt idx="216">13</cx:pt>
          <cx:pt idx="217">17</cx:pt>
          <cx:pt idx="218">14</cx:pt>
          <cx:pt idx="219">13</cx:pt>
          <cx:pt idx="220">15</cx:pt>
          <cx:pt idx="221">16</cx:pt>
          <cx:pt idx="222">15</cx:pt>
          <cx:pt idx="223">13</cx:pt>
          <cx:pt idx="224">13</cx:pt>
          <cx:pt idx="225">12</cx:pt>
          <cx:pt idx="226">13</cx:pt>
          <cx:pt idx="227">15</cx:pt>
          <cx:pt idx="228">13</cx:pt>
          <cx:pt idx="229">8</cx:pt>
          <cx:pt idx="230">14</cx:pt>
          <cx:pt idx="231">16</cx:pt>
          <cx:pt idx="232">15</cx:pt>
          <cx:pt idx="233">14</cx:pt>
          <cx:pt idx="234">14</cx:pt>
          <cx:pt idx="235">17</cx:pt>
          <cx:pt idx="236">13</cx:pt>
          <cx:pt idx="237">13</cx:pt>
          <cx:pt idx="238">13</cx:pt>
          <cx:pt idx="239">12</cx:pt>
          <cx:pt idx="240">18</cx:pt>
          <cx:pt idx="241">16</cx:pt>
          <cx:pt idx="242">14</cx:pt>
          <cx:pt idx="243">15</cx:pt>
          <cx:pt idx="244">12</cx:pt>
          <cx:pt idx="245">14</cx:pt>
          <cx:pt idx="246">15</cx:pt>
          <cx:pt idx="247">15</cx:pt>
          <cx:pt idx="248">16</cx:pt>
          <cx:pt idx="249">16</cx:pt>
          <cx:pt idx="250">16</cx:pt>
          <cx:pt idx="251">15</cx:pt>
          <cx:pt idx="252">16</cx:pt>
          <cx:pt idx="253">15</cx:pt>
          <cx:pt idx="254">15</cx:pt>
          <cx:pt idx="255">13</cx:pt>
          <cx:pt idx="256">12</cx:pt>
          <cx:pt idx="257">14</cx:pt>
          <cx:pt idx="258">14</cx:pt>
          <cx:pt idx="259">17</cx:pt>
          <cx:pt idx="260">11</cx:pt>
          <cx:pt idx="261">12</cx:pt>
          <cx:pt idx="262">16</cx:pt>
          <cx:pt idx="263">12</cx:pt>
          <cx:pt idx="264">17</cx:pt>
          <cx:pt idx="265">14</cx:pt>
          <cx:pt idx="266">13</cx:pt>
          <cx:pt idx="267">11</cx:pt>
          <cx:pt idx="268">15</cx:pt>
          <cx:pt idx="269">17</cx:pt>
          <cx:pt idx="270">16</cx:pt>
          <cx:pt idx="271">12</cx:pt>
          <cx:pt idx="272">14</cx:pt>
          <cx:pt idx="273">15</cx:pt>
          <cx:pt idx="274">16</cx:pt>
          <cx:pt idx="275">15</cx:pt>
          <cx:pt idx="276">14</cx:pt>
          <cx:pt idx="277">14</cx:pt>
          <cx:pt idx="278">16</cx:pt>
          <cx:pt idx="279">15</cx:pt>
          <cx:pt idx="280">14</cx:pt>
          <cx:pt idx="281">12</cx:pt>
          <cx:pt idx="282">17</cx:pt>
          <cx:pt idx="283">14</cx:pt>
          <cx:pt idx="284">15</cx:pt>
          <cx:pt idx="285">14</cx:pt>
          <cx:pt idx="286">13</cx:pt>
          <cx:pt idx="287">4</cx:pt>
          <cx:pt idx="288">17</cx:pt>
          <cx:pt idx="289">18</cx:pt>
          <cx:pt idx="290">19</cx:pt>
          <cx:pt idx="291">13</cx:pt>
          <cx:pt idx="292">14</cx:pt>
          <cx:pt idx="293">12</cx:pt>
          <cx:pt idx="294">14</cx:pt>
          <cx:pt idx="295">14</cx:pt>
          <cx:pt idx="296">14</cx:pt>
          <cx:pt idx="297">15</cx:pt>
          <cx:pt idx="298">16</cx:pt>
          <cx:pt idx="299">16</cx:pt>
          <cx:pt idx="300">16</cx:pt>
          <cx:pt idx="301">16</cx:pt>
          <cx:pt idx="302">13</cx:pt>
          <cx:pt idx="303">16</cx:pt>
          <cx:pt idx="304">13</cx:pt>
          <cx:pt idx="305">15</cx:pt>
          <cx:pt idx="306">12</cx:pt>
          <cx:pt idx="307">13</cx:pt>
          <cx:pt idx="308">14</cx:pt>
          <cx:pt idx="309">11</cx:pt>
          <cx:pt idx="310">12</cx:pt>
          <cx:pt idx="311">17</cx:pt>
          <cx:pt idx="312">14</cx:pt>
          <cx:pt idx="313">14</cx:pt>
          <cx:pt idx="314">14</cx:pt>
          <cx:pt idx="315">13</cx:pt>
          <cx:pt idx="316">12</cx:pt>
          <cx:pt idx="317">12</cx:pt>
          <cx:pt idx="318">16</cx:pt>
          <cx:pt idx="319">15</cx:pt>
          <cx:pt idx="320">12</cx:pt>
          <cx:pt idx="321">14</cx:pt>
          <cx:pt idx="322">15</cx:pt>
          <cx:pt idx="323">17</cx:pt>
          <cx:pt idx="324">17</cx:pt>
          <cx:pt idx="325">12</cx:pt>
          <cx:pt idx="326">12</cx:pt>
          <cx:pt idx="327">12</cx:pt>
          <cx:pt idx="328">12</cx:pt>
          <cx:pt idx="329">16</cx:pt>
          <cx:pt idx="330">12</cx:pt>
          <cx:pt idx="331">14</cx:pt>
          <cx:pt idx="332">12</cx:pt>
          <cx:pt idx="333">18</cx:pt>
          <cx:pt idx="334">16</cx:pt>
          <cx:pt idx="335">13</cx:pt>
          <cx:pt idx="336">14</cx:pt>
          <cx:pt idx="337">16</cx:pt>
          <cx:pt idx="338">18</cx:pt>
          <cx:pt idx="339">11</cx:pt>
          <cx:pt idx="340">12</cx:pt>
          <cx:pt idx="341">14</cx:pt>
          <cx:pt idx="342">13</cx:pt>
          <cx:pt idx="343">12</cx:pt>
          <cx:pt idx="344">17</cx:pt>
          <cx:pt idx="345">12</cx:pt>
          <cx:pt idx="346">15</cx:pt>
          <cx:pt idx="347">17</cx:pt>
          <cx:pt idx="348">14</cx:pt>
          <cx:pt idx="349">14</cx:pt>
          <cx:pt idx="350">14</cx:pt>
          <cx:pt idx="351">15</cx:pt>
          <cx:pt idx="352">19</cx:pt>
          <cx:pt idx="353">11</cx:pt>
          <cx:pt idx="354">19</cx:pt>
          <cx:pt idx="355">17</cx:pt>
          <cx:pt idx="356">14</cx:pt>
          <cx:pt idx="357">14</cx:pt>
          <cx:pt idx="358">11</cx:pt>
          <cx:pt idx="359">13</cx:pt>
          <cx:pt idx="360">14</cx:pt>
          <cx:pt idx="361">17</cx:pt>
          <cx:pt idx="362">17</cx:pt>
          <cx:pt idx="363">13</cx:pt>
          <cx:pt idx="364">11</cx:pt>
          <cx:pt idx="365">15</cx:pt>
          <cx:pt idx="366">14</cx:pt>
          <cx:pt idx="367">14</cx:pt>
          <cx:pt idx="368">14</cx:pt>
          <cx:pt idx="369">15</cx:pt>
          <cx:pt idx="370">15</cx:pt>
          <cx:pt idx="371">14</cx:pt>
          <cx:pt idx="372">12</cx:pt>
          <cx:pt idx="373">15</cx:pt>
          <cx:pt idx="374">12</cx:pt>
          <cx:pt idx="375">16</cx:pt>
          <cx:pt idx="376">18</cx:pt>
          <cx:pt idx="377">12</cx:pt>
          <cx:pt idx="378">16</cx:pt>
          <cx:pt idx="379">13</cx:pt>
          <cx:pt idx="380">13</cx:pt>
          <cx:pt idx="381">18</cx:pt>
          <cx:pt idx="382">16</cx:pt>
          <cx:pt idx="383">17</cx:pt>
          <cx:pt idx="384">12</cx:pt>
          <cx:pt idx="385">18</cx:pt>
          <cx:pt idx="386">13</cx:pt>
          <cx:pt idx="387">13</cx:pt>
          <cx:pt idx="388">13</cx:pt>
          <cx:pt idx="389">15</cx:pt>
          <cx:pt idx="390">13</cx:pt>
          <cx:pt idx="391">15</cx:pt>
          <cx:pt idx="392">12</cx:pt>
          <cx:pt idx="393">15</cx:pt>
          <cx:pt idx="394">14</cx:pt>
          <cx:pt idx="395">16</cx:pt>
          <cx:pt idx="396">12</cx:pt>
          <cx:pt idx="397">16</cx:pt>
          <cx:pt idx="398">14</cx:pt>
          <cx:pt idx="399">17</cx:pt>
          <cx:pt idx="400">15</cx:pt>
          <cx:pt idx="401">14</cx:pt>
          <cx:pt idx="402">16</cx:pt>
          <cx:pt idx="403">14</cx:pt>
          <cx:pt idx="404">13</cx:pt>
          <cx:pt idx="405">16</cx:pt>
          <cx:pt idx="406">14</cx:pt>
          <cx:pt idx="407">13</cx:pt>
          <cx:pt idx="408">12</cx:pt>
          <cx:pt idx="409">16</cx:pt>
          <cx:pt idx="410">14</cx:pt>
          <cx:pt idx="411">15</cx:pt>
          <cx:pt idx="412">16</cx:pt>
          <cx:pt idx="413">13</cx:pt>
          <cx:pt idx="414">14</cx:pt>
          <cx:pt idx="415">20</cx:pt>
          <cx:pt idx="416">16</cx:pt>
          <cx:pt idx="417">12</cx:pt>
          <cx:pt idx="418">16</cx:pt>
          <cx:pt idx="419">17</cx:pt>
          <cx:pt idx="420">16</cx:pt>
          <cx:pt idx="421">17</cx:pt>
          <cx:pt idx="422">14</cx:pt>
          <cx:pt idx="423">13</cx:pt>
          <cx:pt idx="424">15</cx:pt>
          <cx:pt idx="425">16</cx:pt>
          <cx:pt idx="426">16</cx:pt>
          <cx:pt idx="427">16</cx:pt>
          <cx:pt idx="428">16</cx:pt>
          <cx:pt idx="429">16</cx:pt>
          <cx:pt idx="430">20</cx:pt>
          <cx:pt idx="431">15</cx:pt>
          <cx:pt idx="432">14</cx:pt>
          <cx:pt idx="433">19</cx:pt>
          <cx:pt idx="434">12</cx:pt>
          <cx:pt idx="435">15</cx:pt>
          <cx:pt idx="436">15</cx:pt>
          <cx:pt idx="437">14</cx:pt>
          <cx:pt idx="438">14</cx:pt>
          <cx:pt idx="439">14</cx:pt>
          <cx:pt idx="440">13</cx:pt>
          <cx:pt idx="441">13</cx:pt>
          <cx:pt idx="442">16</cx:pt>
          <cx:pt idx="443">15</cx:pt>
          <cx:pt idx="444">12</cx:pt>
          <cx:pt idx="445">14</cx:pt>
          <cx:pt idx="446">12</cx:pt>
          <cx:pt idx="447">15</cx:pt>
          <cx:pt idx="448">12</cx:pt>
          <cx:pt idx="449">14</cx:pt>
          <cx:pt idx="450">15</cx:pt>
          <cx:pt idx="451">15</cx:pt>
          <cx:pt idx="452">14</cx:pt>
          <cx:pt idx="453">16</cx:pt>
          <cx:pt idx="454">14</cx:pt>
          <cx:pt idx="455">16</cx:pt>
          <cx:pt idx="456">15</cx:pt>
          <cx:pt idx="457">13</cx:pt>
          <cx:pt idx="458">15</cx:pt>
          <cx:pt idx="459">13</cx:pt>
          <cx:pt idx="460">13</cx:pt>
          <cx:pt idx="461">14</cx:pt>
          <cx:pt idx="462">14</cx:pt>
          <cx:pt idx="463">13</cx:pt>
          <cx:pt idx="464">16</cx:pt>
          <cx:pt idx="465">14</cx:pt>
          <cx:pt idx="466">14</cx:pt>
          <cx:pt idx="467">14</cx:pt>
          <cx:pt idx="468">15</cx:pt>
          <cx:pt idx="469">12</cx:pt>
          <cx:pt idx="470">15</cx:pt>
          <cx:pt idx="471">16</cx:pt>
          <cx:pt idx="472">15</cx:pt>
          <cx:pt idx="473">12</cx:pt>
          <cx:pt idx="474">16</cx:pt>
          <cx:pt idx="475">14</cx:pt>
          <cx:pt idx="476">12</cx:pt>
          <cx:pt idx="477">16</cx:pt>
          <cx:pt idx="478">14</cx:pt>
          <cx:pt idx="479">15</cx:pt>
          <cx:pt idx="480">15</cx:pt>
          <cx:pt idx="481">15</cx:pt>
          <cx:pt idx="482">14</cx:pt>
          <cx:pt idx="483">16</cx:pt>
          <cx:pt idx="484">15</cx:pt>
          <cx:pt idx="485">14</cx:pt>
          <cx:pt idx="486">12</cx:pt>
          <cx:pt idx="487">15</cx:pt>
          <cx:pt idx="488">14</cx:pt>
          <cx:pt idx="489">19</cx:pt>
          <cx:pt idx="490">13</cx:pt>
          <cx:pt idx="491">14</cx:pt>
          <cx:pt idx="492">16</cx:pt>
          <cx:pt idx="493">18</cx:pt>
          <cx:pt idx="494">12</cx:pt>
          <cx:pt idx="495">14</cx:pt>
          <cx:pt idx="496">14</cx:pt>
          <cx:pt idx="497">15</cx:pt>
          <cx:pt idx="498">14</cx:pt>
          <cx:pt idx="499">15</cx:pt>
          <cx:pt idx="500">18</cx:pt>
          <cx:pt idx="501">19</cx:pt>
          <cx:pt idx="502">16</cx:pt>
          <cx:pt idx="503">12</cx:pt>
          <cx:pt idx="504">14</cx:pt>
          <cx:pt idx="505">18</cx:pt>
          <cx:pt idx="506">13</cx:pt>
          <cx:pt idx="507">16</cx:pt>
          <cx:pt idx="508">16</cx:pt>
          <cx:pt idx="509">15</cx:pt>
          <cx:pt idx="510">16</cx:pt>
          <cx:pt idx="511">11</cx:pt>
          <cx:pt idx="512">15</cx:pt>
          <cx:pt idx="513">16</cx:pt>
          <cx:pt idx="514">15</cx:pt>
          <cx:pt idx="515">17</cx:pt>
          <cx:pt idx="516">16</cx:pt>
          <cx:pt idx="517">18</cx:pt>
          <cx:pt idx="518">16</cx:pt>
          <cx:pt idx="519">15</cx:pt>
          <cx:pt idx="520">15</cx:pt>
          <cx:pt idx="521">16</cx:pt>
          <cx:pt idx="522">15</cx:pt>
          <cx:pt idx="523">15</cx:pt>
          <cx:pt idx="524">12</cx:pt>
          <cx:pt idx="525">14</cx:pt>
          <cx:pt idx="526">14</cx:pt>
          <cx:pt idx="527">9</cx:pt>
          <cx:pt idx="528">12</cx:pt>
          <cx:pt idx="529">13</cx:pt>
          <cx:pt idx="530">15</cx:pt>
          <cx:pt idx="531">16</cx:pt>
          <cx:pt idx="532">15</cx:pt>
          <cx:pt idx="533">17</cx:pt>
          <cx:pt idx="534">18</cx:pt>
          <cx:pt idx="535">15</cx:pt>
          <cx:pt idx="536">16</cx:pt>
          <cx:pt idx="537">9</cx:pt>
          <cx:pt idx="538">14</cx:pt>
          <cx:pt idx="539">13</cx:pt>
          <cx:pt idx="540">12</cx:pt>
          <cx:pt idx="541">12</cx:pt>
          <cx:pt idx="542">16</cx:pt>
          <cx:pt idx="543">16</cx:pt>
          <cx:pt idx="544">15</cx:pt>
          <cx:pt idx="545">15</cx:pt>
          <cx:pt idx="546">13</cx:pt>
          <cx:pt idx="547">17</cx:pt>
          <cx:pt idx="548">16</cx:pt>
          <cx:pt idx="549">15</cx:pt>
          <cx:pt idx="550">19</cx:pt>
          <cx:pt idx="551">15</cx:pt>
          <cx:pt idx="552">14</cx:pt>
          <cx:pt idx="553">15</cx:pt>
          <cx:pt idx="554">14</cx:pt>
          <cx:pt idx="555">13</cx:pt>
          <cx:pt idx="556">17</cx:pt>
          <cx:pt idx="557">12</cx:pt>
          <cx:pt idx="558">15</cx:pt>
          <cx:pt idx="559">17</cx:pt>
          <cx:pt idx="560">17</cx:pt>
          <cx:pt idx="561">12</cx:pt>
          <cx:pt idx="562">12</cx:pt>
          <cx:pt idx="563">15</cx:pt>
          <cx:pt idx="564">20</cx:pt>
          <cx:pt idx="565">16</cx:pt>
          <cx:pt idx="566">16</cx:pt>
          <cx:pt idx="567">14</cx:pt>
          <cx:pt idx="568">17</cx:pt>
          <cx:pt idx="569">13</cx:pt>
          <cx:pt idx="570">15</cx:pt>
          <cx:pt idx="571">16</cx:pt>
          <cx:pt idx="572">14</cx:pt>
          <cx:pt idx="573">14</cx:pt>
          <cx:pt idx="574">14</cx:pt>
          <cx:pt idx="575">16</cx:pt>
          <cx:pt idx="576">15</cx:pt>
          <cx:pt idx="577">15</cx:pt>
          <cx:pt idx="578">16</cx:pt>
          <cx:pt idx="579">16</cx:pt>
          <cx:pt idx="580">16</cx:pt>
          <cx:pt idx="581">12</cx:pt>
          <cx:pt idx="582">11</cx:pt>
          <cx:pt idx="583">14</cx:pt>
          <cx:pt idx="584">12</cx:pt>
          <cx:pt idx="585">11</cx:pt>
          <cx:pt idx="586">12</cx:pt>
          <cx:pt idx="587">12</cx:pt>
          <cx:pt idx="588">13</cx:pt>
          <cx:pt idx="589">15</cx:pt>
          <cx:pt idx="590">12</cx:pt>
          <cx:pt idx="591">16</cx:pt>
          <cx:pt idx="592">15</cx:pt>
          <cx:pt idx="593">17</cx:pt>
          <cx:pt idx="594">15</cx:pt>
          <cx:pt idx="595">12</cx:pt>
          <cx:pt idx="596">14</cx:pt>
          <cx:pt idx="597">15</cx:pt>
          <cx:pt idx="598">12</cx:pt>
          <cx:pt idx="599">17</cx:pt>
          <cx:pt idx="600">14</cx:pt>
          <cx:pt idx="601">14</cx:pt>
          <cx:pt idx="602">16</cx:pt>
          <cx:pt idx="603">14</cx:pt>
          <cx:pt idx="604">15</cx:pt>
          <cx:pt idx="605">18</cx:pt>
          <cx:pt idx="606">14</cx:pt>
          <cx:pt idx="607">18</cx:pt>
          <cx:pt idx="608">14</cx:pt>
          <cx:pt idx="609">12</cx:pt>
          <cx:pt idx="610">15</cx:pt>
          <cx:pt idx="611">14</cx:pt>
          <cx:pt idx="612">14</cx:pt>
          <cx:pt idx="613">12</cx:pt>
          <cx:pt idx="614">16</cx:pt>
          <cx:pt idx="615">16</cx:pt>
          <cx:pt idx="616">18</cx:pt>
          <cx:pt idx="617">12</cx:pt>
          <cx:pt idx="618">17</cx:pt>
          <cx:pt idx="619">15</cx:pt>
          <cx:pt idx="620">14</cx:pt>
          <cx:pt idx="621">13</cx:pt>
          <cx:pt idx="622">16</cx:pt>
          <cx:pt idx="623">15</cx:pt>
          <cx:pt idx="624">14</cx:pt>
          <cx:pt idx="625">12</cx:pt>
          <cx:pt idx="626">14</cx:pt>
          <cx:pt idx="627">20</cx:pt>
          <cx:pt idx="628">15</cx:pt>
          <cx:pt idx="629">9</cx:pt>
          <cx:pt idx="630">12</cx:pt>
          <cx:pt idx="631">12</cx:pt>
          <cx:pt idx="632">16</cx:pt>
          <cx:pt idx="633">15</cx:pt>
          <cx:pt idx="634">16</cx:pt>
          <cx:pt idx="635">14</cx:pt>
          <cx:pt idx="636">11</cx:pt>
          <cx:pt idx="637">16</cx:pt>
          <cx:pt idx="638">12</cx:pt>
          <cx:pt idx="639">12</cx:pt>
          <cx:pt idx="640">12</cx:pt>
          <cx:pt idx="641">13</cx:pt>
          <cx:pt idx="642">12</cx:pt>
          <cx:pt idx="643">11</cx:pt>
          <cx:pt idx="644">14</cx:pt>
          <cx:pt idx="645">17</cx:pt>
          <cx:pt idx="646">17</cx:pt>
          <cx:pt idx="647">14</cx:pt>
          <cx:pt idx="648">14</cx:pt>
          <cx:pt idx="649">14</cx:pt>
          <cx:pt idx="650">15</cx:pt>
          <cx:pt idx="651">15</cx:pt>
          <cx:pt idx="652">16</cx:pt>
          <cx:pt idx="653">15</cx:pt>
          <cx:pt idx="654">16</cx:pt>
          <cx:pt idx="655">15</cx:pt>
          <cx:pt idx="656">14</cx:pt>
          <cx:pt idx="657">15</cx:pt>
          <cx:pt idx="658">14</cx:pt>
          <cx:pt idx="659">12</cx:pt>
          <cx:pt idx="660">12</cx:pt>
          <cx:pt idx="661">16</cx:pt>
          <cx:pt idx="662">15</cx:pt>
          <cx:pt idx="663">14</cx:pt>
          <cx:pt idx="664">16</cx:pt>
          <cx:pt idx="665">15</cx:pt>
          <cx:pt idx="666">19</cx:pt>
          <cx:pt idx="667">12</cx:pt>
          <cx:pt idx="668">14</cx:pt>
          <cx:pt idx="669">15</cx:pt>
          <cx:pt idx="670">14</cx:pt>
          <cx:pt idx="671">12</cx:pt>
          <cx:pt idx="672">15</cx:pt>
          <cx:pt idx="673">12</cx:pt>
          <cx:pt idx="674">12</cx:pt>
          <cx:pt idx="675">16</cx:pt>
          <cx:pt idx="676">15</cx:pt>
          <cx:pt idx="677">15</cx:pt>
          <cx:pt idx="678">12</cx:pt>
          <cx:pt idx="679">14</cx:pt>
          <cx:pt idx="680">9</cx:pt>
          <cx:pt idx="681">15</cx:pt>
          <cx:pt idx="682">16</cx:pt>
          <cx:pt idx="683">15</cx:pt>
          <cx:pt idx="684">12</cx:pt>
          <cx:pt idx="685">18</cx:pt>
          <cx:pt idx="686">15</cx:pt>
          <cx:pt idx="687">11</cx:pt>
          <cx:pt idx="688">12</cx:pt>
          <cx:pt idx="689">15</cx:pt>
          <cx:pt idx="690">13</cx:pt>
          <cx:pt idx="691">14</cx:pt>
          <cx:pt idx="692">16</cx:pt>
          <cx:pt idx="693">16</cx:pt>
          <cx:pt idx="694">13</cx:pt>
          <cx:pt idx="695">9</cx:pt>
          <cx:pt idx="696">12</cx:pt>
          <cx:pt idx="697">18</cx:pt>
          <cx:pt idx="698">15</cx:pt>
          <cx:pt idx="699">14</cx:pt>
          <cx:pt idx="700">15</cx:pt>
          <cx:pt idx="701">17</cx:pt>
          <cx:pt idx="702">17</cx:pt>
          <cx:pt idx="703">12</cx:pt>
          <cx:pt idx="704">13</cx:pt>
          <cx:pt idx="705">10</cx:pt>
          <cx:pt idx="706">13</cx:pt>
          <cx:pt idx="707">13</cx:pt>
          <cx:pt idx="708">15</cx:pt>
          <cx:pt idx="709">16</cx:pt>
          <cx:pt idx="710">16</cx:pt>
          <cx:pt idx="711">12</cx:pt>
          <cx:pt idx="712">15</cx:pt>
          <cx:pt idx="713">17</cx:pt>
          <cx:pt idx="714">15</cx:pt>
          <cx:pt idx="715">14</cx:pt>
          <cx:pt idx="716">9</cx:pt>
          <cx:pt idx="717">15</cx:pt>
          <cx:pt idx="718">15</cx:pt>
          <cx:pt idx="719">15</cx:pt>
          <cx:pt idx="720">15</cx:pt>
          <cx:pt idx="721">19</cx:pt>
          <cx:pt idx="722">12</cx:pt>
          <cx:pt idx="723">14</cx:pt>
          <cx:pt idx="724">17</cx:pt>
          <cx:pt idx="725">12</cx:pt>
          <cx:pt idx="726">16</cx:pt>
          <cx:pt idx="727">12</cx:pt>
          <cx:pt idx="728">13</cx:pt>
          <cx:pt idx="729">16</cx:pt>
          <cx:pt idx="730">16</cx:pt>
          <cx:pt idx="731">12</cx:pt>
          <cx:pt idx="732">15</cx:pt>
          <cx:pt idx="733">16</cx:pt>
          <cx:pt idx="734">17</cx:pt>
          <cx:pt idx="735">15</cx:pt>
          <cx:pt idx="736">16</cx:pt>
          <cx:pt idx="737">14</cx:pt>
          <cx:pt idx="738">14</cx:pt>
          <cx:pt idx="739">14</cx:pt>
          <cx:pt idx="740">16</cx:pt>
          <cx:pt idx="741">15</cx:pt>
          <cx:pt idx="742">20</cx:pt>
          <cx:pt idx="743">15</cx:pt>
          <cx:pt idx="744">17</cx:pt>
          <cx:pt idx="745">16</cx:pt>
          <cx:pt idx="746">14</cx:pt>
          <cx:pt idx="747">14</cx:pt>
          <cx:pt idx="748">12</cx:pt>
          <cx:pt idx="749">12</cx:pt>
          <cx:pt idx="750">14</cx:pt>
          <cx:pt idx="751">16</cx:pt>
          <cx:pt idx="752">14</cx:pt>
          <cx:pt idx="753">16</cx:pt>
          <cx:pt idx="754">12</cx:pt>
          <cx:pt idx="755">13</cx:pt>
          <cx:pt idx="756">13</cx:pt>
          <cx:pt idx="757">15</cx:pt>
          <cx:pt idx="758">13</cx:pt>
          <cx:pt idx="759">16</cx:pt>
          <cx:pt idx="760">15</cx:pt>
          <cx:pt idx="761">16</cx:pt>
          <cx:pt idx="762">16</cx:pt>
          <cx:pt idx="763">15</cx:pt>
          <cx:pt idx="764">14</cx:pt>
          <cx:pt idx="765">14</cx:pt>
          <cx:pt idx="766">15</cx:pt>
          <cx:pt idx="767">15</cx:pt>
          <cx:pt idx="768">12</cx:pt>
          <cx:pt idx="769">12</cx:pt>
          <cx:pt idx="770">14</cx:pt>
          <cx:pt idx="771">13</cx:pt>
          <cx:pt idx="772">14</cx:pt>
          <cx:pt idx="773">12</cx:pt>
          <cx:pt idx="774">15</cx:pt>
          <cx:pt idx="775">16</cx:pt>
          <cx:pt idx="776">15</cx:pt>
          <cx:pt idx="777">16</cx:pt>
          <cx:pt idx="778">12</cx:pt>
          <cx:pt idx="779">16</cx:pt>
          <cx:pt idx="780">15</cx:pt>
          <cx:pt idx="781">14</cx:pt>
          <cx:pt idx="782">16</cx:pt>
          <cx:pt idx="783">17</cx:pt>
          <cx:pt idx="784">16</cx:pt>
          <cx:pt idx="785">13</cx:pt>
          <cx:pt idx="786">12</cx:pt>
          <cx:pt idx="787">14</cx:pt>
          <cx:pt idx="788">12</cx:pt>
          <cx:pt idx="789">14</cx:pt>
          <cx:pt idx="790">16</cx:pt>
          <cx:pt idx="791">13</cx:pt>
          <cx:pt idx="792">15</cx:pt>
          <cx:pt idx="793">13</cx:pt>
          <cx:pt idx="794">12</cx:pt>
          <cx:pt idx="795">14</cx:pt>
          <cx:pt idx="796">16</cx:pt>
          <cx:pt idx="797">17</cx:pt>
          <cx:pt idx="798">15</cx:pt>
          <cx:pt idx="799">16</cx:pt>
          <cx:pt idx="800">12</cx:pt>
          <cx:pt idx="801">14</cx:pt>
          <cx:pt idx="802">15</cx:pt>
          <cx:pt idx="803">11</cx:pt>
          <cx:pt idx="804">13</cx:pt>
          <cx:pt idx="805">16</cx:pt>
          <cx:pt idx="806">16</cx:pt>
          <cx:pt idx="807">12</cx:pt>
          <cx:pt idx="808">16</cx:pt>
          <cx:pt idx="809">13</cx:pt>
          <cx:pt idx="810">18</cx:pt>
          <cx:pt idx="811">13</cx:pt>
          <cx:pt idx="812">12</cx:pt>
          <cx:pt idx="813">18</cx:pt>
          <cx:pt idx="814">16</cx:pt>
          <cx:pt idx="815">12</cx:pt>
          <cx:pt idx="816">10</cx:pt>
          <cx:pt idx="817">12</cx:pt>
          <cx:pt idx="818">14</cx:pt>
          <cx:pt idx="819">12</cx:pt>
          <cx:pt idx="820">16</cx:pt>
          <cx:pt idx="821">16</cx:pt>
          <cx:pt idx="822">18</cx:pt>
          <cx:pt idx="823">12</cx:pt>
          <cx:pt idx="824">13</cx:pt>
          <cx:pt idx="825">19</cx:pt>
          <cx:pt idx="826">15</cx:pt>
          <cx:pt idx="827">16</cx:pt>
          <cx:pt idx="828">12</cx:pt>
          <cx:pt idx="829">15</cx:pt>
          <cx:pt idx="830">15</cx:pt>
          <cx:pt idx="831">15</cx:pt>
          <cx:pt idx="832">14</cx:pt>
          <cx:pt idx="833">17</cx:pt>
          <cx:pt idx="834">14</cx:pt>
          <cx:pt idx="835">18</cx:pt>
          <cx:pt idx="836">14</cx:pt>
          <cx:pt idx="837">16</cx:pt>
          <cx:pt idx="838">14</cx:pt>
          <cx:pt idx="839">15</cx:pt>
          <cx:pt idx="840">12</cx:pt>
          <cx:pt idx="841">15</cx:pt>
          <cx:pt idx="842">15</cx:pt>
          <cx:pt idx="843">14</cx:pt>
          <cx:pt idx="844">17</cx:pt>
          <cx:pt idx="845">15</cx:pt>
          <cx:pt idx="846">19</cx:pt>
          <cx:pt idx="847">15</cx:pt>
          <cx:pt idx="848">12</cx:pt>
          <cx:pt idx="849">12</cx:pt>
          <cx:pt idx="850">15</cx:pt>
          <cx:pt idx="851">13</cx:pt>
          <cx:pt idx="852">15</cx:pt>
          <cx:pt idx="853">13</cx:pt>
          <cx:pt idx="854">17</cx:pt>
          <cx:pt idx="855">16</cx:pt>
          <cx:pt idx="856">18</cx:pt>
          <cx:pt idx="857">12</cx:pt>
          <cx:pt idx="858">16</cx:pt>
          <cx:pt idx="859">17</cx:pt>
          <cx:pt idx="860">16</cx:pt>
          <cx:pt idx="861">16</cx:pt>
          <cx:pt idx="862">12</cx:pt>
          <cx:pt idx="863">14</cx:pt>
          <cx:pt idx="864">15</cx:pt>
          <cx:pt idx="865">12</cx:pt>
          <cx:pt idx="866">17</cx:pt>
          <cx:pt idx="867">12</cx:pt>
          <cx:pt idx="868">15</cx:pt>
          <cx:pt idx="869">15</cx:pt>
          <cx:pt idx="870">16</cx:pt>
          <cx:pt idx="871">12</cx:pt>
          <cx:pt idx="872">16</cx:pt>
          <cx:pt idx="873">12</cx:pt>
          <cx:pt idx="874">12</cx:pt>
          <cx:pt idx="875">16</cx:pt>
          <cx:pt idx="876">9</cx:pt>
          <cx:pt idx="877">17</cx:pt>
          <cx:pt idx="878">14</cx:pt>
          <cx:pt idx="879">14</cx:pt>
          <cx:pt idx="880">16</cx:pt>
          <cx:pt idx="881">15</cx:pt>
          <cx:pt idx="882">14</cx:pt>
          <cx:pt idx="883">18</cx:pt>
          <cx:pt idx="884">12</cx:pt>
          <cx:pt idx="885">12</cx:pt>
          <cx:pt idx="886">12</cx:pt>
          <cx:pt idx="887">15</cx:pt>
          <cx:pt idx="888">15</cx:pt>
        </cx:lvl>
      </cx:numDim>
    </cx:data>
  </cx:chartData>
  <cx:chart>
    <cx:plotArea>
      <cx:plotAreaRegion>
        <cx:plotSurface>
          <cx:spPr>
            <a:ln>
              <a:noFill/>
            </a:ln>
          </cx:spPr>
        </cx:plotSurface>
        <cx:series layoutId="boxWhisker" uniqueId="{3CA6C4CC-DF49-4329-BF2E-BD9FB32AAC7F}">
          <cx:spPr>
            <a:solidFill>
              <a:srgbClr val="394798"/>
            </a:solidFill>
            <a:ln>
              <a:solidFill>
                <a:schemeClr val="tx1"/>
              </a:solidFill>
            </a:ln>
          </cx:spPr>
          <cx:dataId val="0"/>
          <cx:layoutPr>
            <cx:visibility nonoutliers="0"/>
            <cx:statistics quartileMethod="exclusive"/>
          </cx:layoutPr>
        </cx:series>
        <cx:series layoutId="boxWhisker" uniqueId="{2C7451D7-6E4E-4D97-ACFD-06D07C7A23FC}">
          <cx:spPr>
            <a:solidFill>
              <a:srgbClr val="EA665C"/>
            </a:solidFill>
            <a:ln>
              <a:solidFill>
                <a:schemeClr val="tx1"/>
              </a:solidFill>
            </a:ln>
          </cx:spPr>
          <cx:dataId val="1"/>
          <cx:layoutPr>
            <cx:visibility nonoutliers="0"/>
            <cx:statistics quartileMethod="exclusive"/>
          </cx:layoutPr>
        </cx:series>
        <cx:series layoutId="boxWhisker" uniqueId="{778CCF59-D7F9-498A-ABA2-5C6565B6E9A8}">
          <cx:spPr>
            <a:solidFill>
              <a:srgbClr val="ACC702"/>
            </a:solidFill>
            <a:ln>
              <a:solidFill>
                <a:schemeClr val="tx1"/>
              </a:solidFill>
            </a:ln>
          </cx:spPr>
          <cx:dataId val="2"/>
          <cx:layoutPr>
            <cx:visibility nonoutliers="0"/>
            <cx:statistics quartileMethod="exclusive"/>
          </cx:layoutPr>
        </cx:series>
        <cx:series layoutId="boxWhisker" uniqueId="{AB44630E-C46E-4661-BE83-9F8C43FBE52A}">
          <cx:spPr>
            <a:solidFill>
              <a:srgbClr val="FFD319"/>
            </a:solidFill>
            <a:ln>
              <a:solidFill>
                <a:schemeClr val="tx1"/>
              </a:solidFill>
            </a:ln>
          </cx:spPr>
          <cx:dataId val="3"/>
          <cx:layoutPr>
            <cx:visibility nonoutliers="0"/>
            <cx:statistics quartileMethod="exclusive"/>
          </cx:layoutPr>
        </cx:series>
        <cx:series layoutId="boxWhisker" uniqueId="{6967DA11-2684-46A1-BAC8-9E663E273FCD}">
          <cx:spPr>
            <a:solidFill>
              <a:srgbClr val="231860"/>
            </a:solidFill>
            <a:ln>
              <a:solidFill>
                <a:schemeClr val="tx1"/>
              </a:solidFill>
            </a:ln>
          </cx:spPr>
          <cx:dataId val="4"/>
          <cx:layoutPr>
            <cx:visibility nonoutliers="0"/>
            <cx:statistics quartileMethod="exclusive"/>
          </cx:layoutPr>
        </cx:series>
        <cx:series layoutId="boxWhisker" uniqueId="{70D67A13-14AF-4CCB-BFFC-E5B371846EF5}">
          <cx:spPr>
            <a:solidFill>
              <a:srgbClr val="6D94CD"/>
            </a:solidFill>
            <a:ln>
              <a:solidFill>
                <a:schemeClr val="tx1"/>
              </a:solidFill>
            </a:ln>
          </cx:spPr>
          <cx:dataId val="5"/>
          <cx:layoutPr>
            <cx:visibility nonoutliers="0"/>
            <cx:statistics quartileMethod="exclusive"/>
          </cx:layoutPr>
        </cx:series>
      </cx:plotAreaRegion>
      <cx:axis id="0" hidden="1">
        <cx:catScaling gapWidth="0.100000001"/>
        <cx:tickLabels/>
      </cx:axis>
      <cx:axis id="1">
        <cx:valScaling max="22" min="3"/>
        <cx:title>
          <cx:tx>
            <cx:txData>
              <cx:v>Liczba punktów</cx:v>
            </cx:txData>
          </cx:tx>
          <cx:txPr>
            <a:bodyPr spcFirstLastPara="1" vertOverflow="ellipsis" horzOverflow="overflow" wrap="square" lIns="0" tIns="0" rIns="0" bIns="0" anchor="ctr" anchorCtr="1"/>
            <a:lstStyle/>
            <a:p>
              <a:pPr algn="ctr" rtl="0">
                <a:defRPr sz="1000">
                  <a:latin typeface="Century Gothic" panose="020B0502020202020204" pitchFamily="34" charset="0"/>
                  <a:ea typeface="Century Gothic" panose="020B0502020202020204" pitchFamily="34" charset="0"/>
                  <a:cs typeface="Century Gothic" panose="020B0502020202020204" pitchFamily="34" charset="0"/>
                </a:defRPr>
              </a:pPr>
              <a:r>
                <a:rPr lang="pl-PL" sz="1000" b="0" i="0" u="none" strike="noStrike" baseline="0">
                  <a:solidFill>
                    <a:sysClr val="windowText" lastClr="000000">
                      <a:lumMod val="65000"/>
                      <a:lumOff val="35000"/>
                    </a:sysClr>
                  </a:solidFill>
                  <a:latin typeface="Century Gothic" panose="020B0502020202020204" pitchFamily="34" charset="0"/>
                </a:rPr>
                <a:t>Liczba punktów</a:t>
              </a:r>
            </a:p>
          </cx:txPr>
        </cx:title>
        <cx:majorGridlines>
          <cx:spPr>
            <a:ln>
              <a:solidFill>
                <a:schemeClr val="bg1">
                  <a:lumMod val="95000"/>
                </a:schemeClr>
              </a:solidFill>
            </a:ln>
          </cx:spPr>
        </cx:majorGridlines>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iestandardowy 5">
    <a:dk1>
      <a:sysClr val="windowText" lastClr="000000"/>
    </a:dk1>
    <a:lt1>
      <a:sysClr val="window" lastClr="FFFFFF"/>
    </a:lt1>
    <a:dk2>
      <a:srgbClr val="1F1A17"/>
    </a:dk2>
    <a:lt2>
      <a:srgbClr val="969594"/>
    </a:lt2>
    <a:accent1>
      <a:srgbClr val="E15554"/>
    </a:accent1>
    <a:accent2>
      <a:srgbClr val="FFA7A0"/>
    </a:accent2>
    <a:accent3>
      <a:srgbClr val="215F5F"/>
    </a:accent3>
    <a:accent4>
      <a:srgbClr val="FFCD00"/>
    </a:accent4>
    <a:accent5>
      <a:srgbClr val="42BEBD"/>
    </a:accent5>
    <a:accent6>
      <a:srgbClr val="00AD50"/>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3BE09-830F-4C44-B71C-4C78D295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54</Pages>
  <Words>8044</Words>
  <Characters>48264</Characters>
  <Application>Microsoft Office Word</Application>
  <DocSecurity>0</DocSecurity>
  <Lines>402</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DANAE</dc:creator>
  <cp:keywords/>
  <dc:description/>
  <cp:lastModifiedBy>Łukasz Klekowski</cp:lastModifiedBy>
  <cp:revision>74</cp:revision>
  <cp:lastPrinted>2022-08-17T11:45:00Z</cp:lastPrinted>
  <dcterms:created xsi:type="dcterms:W3CDTF">2022-11-13T15:37:00Z</dcterms:created>
  <dcterms:modified xsi:type="dcterms:W3CDTF">2022-11-17T13:20:00Z</dcterms:modified>
</cp:coreProperties>
</file>